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olor w:val="auto"/>
          <w:sz w:val="32"/>
          <w:szCs w:val="40"/>
        </w:rPr>
      </w:pPr>
      <w:r>
        <w:rPr>
          <w:rFonts w:hint="eastAsia"/>
          <w:color w:val="auto"/>
          <w:sz w:val="22"/>
          <w:szCs w:val="22"/>
        </w:rPr>
        <w:t xml:space="preserve"> </w:t>
      </w:r>
      <w:r>
        <w:rPr>
          <w:rFonts w:hint="eastAsia"/>
          <w:color w:val="auto"/>
          <w:sz w:val="32"/>
          <w:szCs w:val="40"/>
        </w:rPr>
        <w:t>医学院硕士答辩须知（2018年）</w:t>
      </w:r>
    </w:p>
    <w:p>
      <w:pPr>
        <w:pStyle w:val="7"/>
        <w:numPr>
          <w:ilvl w:val="0"/>
          <w:numId w:val="0"/>
        </w:numPr>
        <w:adjustRightInd w:val="0"/>
        <w:snapToGrid w:val="0"/>
        <w:spacing w:line="360" w:lineRule="auto"/>
        <w:rPr>
          <w:b/>
          <w:color w:val="auto"/>
          <w:sz w:val="22"/>
          <w:szCs w:val="22"/>
        </w:rPr>
      </w:pPr>
      <w:r>
        <w:rPr>
          <w:rFonts w:hint="eastAsia"/>
          <w:b/>
          <w:color w:val="auto"/>
          <w:sz w:val="22"/>
          <w:szCs w:val="22"/>
          <w:lang w:eastAsia="zh-CN"/>
        </w:rPr>
        <w:t>一、</w:t>
      </w:r>
      <w:r>
        <w:rPr>
          <w:b/>
          <w:color w:val="auto"/>
          <w:sz w:val="22"/>
          <w:szCs w:val="22"/>
        </w:rPr>
        <w:t>预答辩</w:t>
      </w:r>
    </w:p>
    <w:p>
      <w:pPr>
        <w:adjustRightInd w:val="0"/>
        <w:snapToGrid w:val="0"/>
        <w:spacing w:line="360" w:lineRule="auto"/>
        <w:ind w:firstLine="440" w:firstLineChars="200"/>
        <w:rPr>
          <w:b/>
          <w:color w:val="auto"/>
          <w:sz w:val="22"/>
          <w:szCs w:val="22"/>
        </w:rPr>
      </w:pPr>
      <w:r>
        <w:rPr>
          <w:rFonts w:hint="eastAsia"/>
          <w:color w:val="auto"/>
          <w:sz w:val="22"/>
          <w:szCs w:val="22"/>
        </w:rPr>
        <w:t>为</w:t>
      </w:r>
      <w:r>
        <w:rPr>
          <w:color w:val="auto"/>
          <w:sz w:val="22"/>
          <w:szCs w:val="22"/>
        </w:rPr>
        <w:t>加强</w:t>
      </w:r>
      <w:r>
        <w:rPr>
          <w:rFonts w:hint="eastAsia"/>
          <w:color w:val="auto"/>
          <w:sz w:val="22"/>
          <w:szCs w:val="22"/>
        </w:rPr>
        <w:t>研究生</w:t>
      </w:r>
      <w:r>
        <w:rPr>
          <w:color w:val="auto"/>
          <w:sz w:val="22"/>
          <w:szCs w:val="22"/>
        </w:rPr>
        <w:t>学位论文</w:t>
      </w:r>
      <w:r>
        <w:rPr>
          <w:rFonts w:hint="eastAsia"/>
          <w:color w:val="auto"/>
          <w:sz w:val="22"/>
          <w:szCs w:val="22"/>
        </w:rPr>
        <w:t>工作</w:t>
      </w:r>
      <w:r>
        <w:rPr>
          <w:color w:val="auto"/>
          <w:sz w:val="22"/>
          <w:szCs w:val="22"/>
        </w:rPr>
        <w:t>过程</w:t>
      </w:r>
      <w:r>
        <w:rPr>
          <w:rFonts w:hint="eastAsia"/>
          <w:color w:val="auto"/>
          <w:sz w:val="22"/>
          <w:szCs w:val="22"/>
        </w:rPr>
        <w:t>与</w:t>
      </w:r>
      <w:r>
        <w:rPr>
          <w:color w:val="auto"/>
          <w:sz w:val="22"/>
          <w:szCs w:val="22"/>
        </w:rPr>
        <w:t>学位论文</w:t>
      </w:r>
      <w:r>
        <w:rPr>
          <w:rFonts w:hint="eastAsia"/>
          <w:color w:val="auto"/>
          <w:sz w:val="22"/>
          <w:szCs w:val="22"/>
        </w:rPr>
        <w:t>的</w:t>
      </w:r>
      <w:r>
        <w:rPr>
          <w:color w:val="auto"/>
          <w:sz w:val="22"/>
          <w:szCs w:val="22"/>
        </w:rPr>
        <w:t>质量监控</w:t>
      </w:r>
      <w:r>
        <w:rPr>
          <w:rFonts w:hint="eastAsia"/>
          <w:color w:val="auto"/>
          <w:sz w:val="22"/>
          <w:szCs w:val="22"/>
        </w:rPr>
        <w:t>，2018年</w:t>
      </w:r>
      <w:r>
        <w:rPr>
          <w:color w:val="auto"/>
          <w:sz w:val="22"/>
          <w:szCs w:val="22"/>
        </w:rPr>
        <w:t>起</w:t>
      </w:r>
      <w:r>
        <w:rPr>
          <w:rFonts w:hint="eastAsia"/>
          <w:color w:val="auto"/>
          <w:sz w:val="22"/>
          <w:szCs w:val="22"/>
        </w:rPr>
        <w:t>执行</w:t>
      </w:r>
      <w:r>
        <w:rPr>
          <w:color w:val="auto"/>
          <w:sz w:val="22"/>
          <w:szCs w:val="22"/>
        </w:rPr>
        <w:t>预答辩制度，</w:t>
      </w:r>
      <w:r>
        <w:rPr>
          <w:rFonts w:hint="eastAsia" w:ascii="Arial" w:hAnsi="宋体" w:cs="Arial"/>
          <w:bCs/>
          <w:color w:val="auto"/>
          <w:sz w:val="22"/>
          <w:szCs w:val="22"/>
        </w:rPr>
        <w:t>本学期开始试行。在</w:t>
      </w:r>
      <w:r>
        <w:rPr>
          <w:rFonts w:hint="eastAsia" w:ascii="Arial" w:hAnsi="宋体" w:cs="Arial"/>
          <w:bCs/>
          <w:color w:val="auto"/>
          <w:sz w:val="22"/>
          <w:szCs w:val="22"/>
          <w:lang w:eastAsia="zh-CN"/>
        </w:rPr>
        <w:t>预答辩</w:t>
      </w:r>
      <w:r>
        <w:rPr>
          <w:rFonts w:ascii="Arial" w:hAnsi="宋体" w:cs="Arial"/>
          <w:bCs/>
          <w:color w:val="auto"/>
          <w:sz w:val="22"/>
          <w:szCs w:val="22"/>
        </w:rPr>
        <w:t>试行阶段，</w:t>
      </w:r>
      <w:r>
        <w:rPr>
          <w:rFonts w:hint="eastAsia" w:ascii="Arial" w:hAnsi="宋体" w:cs="Arial"/>
          <w:bCs/>
          <w:color w:val="auto"/>
          <w:sz w:val="22"/>
          <w:szCs w:val="22"/>
        </w:rPr>
        <w:t>硕士</w:t>
      </w:r>
      <w:r>
        <w:rPr>
          <w:rFonts w:ascii="Arial" w:hAnsi="宋体" w:cs="Arial"/>
          <w:bCs/>
          <w:color w:val="auto"/>
          <w:sz w:val="22"/>
          <w:szCs w:val="22"/>
        </w:rPr>
        <w:t>研究生</w:t>
      </w:r>
      <w:r>
        <w:rPr>
          <w:rFonts w:hint="eastAsia" w:ascii="Arial" w:hAnsi="宋体" w:cs="Arial"/>
          <w:bCs/>
          <w:color w:val="auto"/>
          <w:sz w:val="22"/>
          <w:szCs w:val="22"/>
        </w:rPr>
        <w:t>预答辩的实施可以安排在学</w:t>
      </w:r>
      <w:r>
        <w:rPr>
          <w:rFonts w:ascii="Arial" w:hAnsi="宋体" w:cs="Arial"/>
          <w:bCs/>
          <w:color w:val="auto"/>
          <w:sz w:val="22"/>
          <w:szCs w:val="22"/>
        </w:rPr>
        <w:t>位论文评阅</w:t>
      </w:r>
      <w:r>
        <w:rPr>
          <w:rFonts w:hint="eastAsia" w:ascii="Arial" w:hAnsi="宋体" w:cs="Arial"/>
          <w:bCs/>
          <w:color w:val="auto"/>
          <w:sz w:val="22"/>
          <w:szCs w:val="22"/>
        </w:rPr>
        <w:t>前或答辩前（</w:t>
      </w:r>
      <w:r>
        <w:rPr>
          <w:color w:val="auto"/>
          <w:sz w:val="22"/>
          <w:szCs w:val="22"/>
        </w:rPr>
        <w:t>预答辩制度</w:t>
      </w:r>
      <w:r>
        <w:rPr>
          <w:rFonts w:hint="eastAsia"/>
          <w:color w:val="auto"/>
          <w:sz w:val="22"/>
          <w:szCs w:val="22"/>
        </w:rPr>
        <w:t>正式</w:t>
      </w:r>
      <w:r>
        <w:rPr>
          <w:color w:val="auto"/>
          <w:sz w:val="22"/>
          <w:szCs w:val="22"/>
        </w:rPr>
        <w:t>实施后，</w:t>
      </w:r>
      <w:r>
        <w:rPr>
          <w:rFonts w:hint="eastAsia"/>
          <w:color w:val="auto"/>
          <w:sz w:val="22"/>
          <w:szCs w:val="22"/>
        </w:rPr>
        <w:t>硕</w:t>
      </w:r>
      <w:r>
        <w:rPr>
          <w:color w:val="auto"/>
          <w:sz w:val="22"/>
          <w:szCs w:val="22"/>
        </w:rPr>
        <w:t>士研究生</w:t>
      </w:r>
      <w:r>
        <w:rPr>
          <w:rFonts w:hint="eastAsia"/>
          <w:color w:val="auto"/>
          <w:sz w:val="22"/>
          <w:szCs w:val="22"/>
        </w:rPr>
        <w:t>在</w:t>
      </w:r>
      <w:r>
        <w:rPr>
          <w:color w:val="auto"/>
          <w:sz w:val="22"/>
          <w:szCs w:val="22"/>
        </w:rPr>
        <w:t>完成预答辩</w:t>
      </w:r>
      <w:r>
        <w:rPr>
          <w:rFonts w:hint="eastAsia"/>
          <w:color w:val="auto"/>
          <w:sz w:val="22"/>
          <w:szCs w:val="22"/>
        </w:rPr>
        <w:t>后</w:t>
      </w:r>
      <w:r>
        <w:rPr>
          <w:color w:val="auto"/>
          <w:sz w:val="22"/>
          <w:szCs w:val="22"/>
        </w:rPr>
        <w:t>方能进入学位论文的</w:t>
      </w:r>
      <w:r>
        <w:rPr>
          <w:rFonts w:hint="eastAsia"/>
          <w:color w:val="auto"/>
          <w:sz w:val="22"/>
          <w:szCs w:val="22"/>
        </w:rPr>
        <w:t>隐</w:t>
      </w:r>
      <w:r>
        <w:rPr>
          <w:color w:val="auto"/>
          <w:sz w:val="22"/>
          <w:szCs w:val="22"/>
        </w:rPr>
        <w:t>名</w:t>
      </w:r>
      <w:r>
        <w:rPr>
          <w:rFonts w:hint="eastAsia"/>
          <w:color w:val="auto"/>
          <w:sz w:val="22"/>
          <w:szCs w:val="22"/>
          <w:lang w:eastAsia="zh-CN"/>
        </w:rPr>
        <w:t>预评审</w:t>
      </w:r>
      <w:r>
        <w:rPr>
          <w:color w:val="auto"/>
          <w:sz w:val="22"/>
          <w:szCs w:val="22"/>
        </w:rPr>
        <w:t>阶段）</w:t>
      </w:r>
      <w:r>
        <w:rPr>
          <w:rFonts w:hint="eastAsia" w:ascii="Arial" w:hAnsi="宋体" w:cs="Arial"/>
          <w:bCs/>
          <w:color w:val="auto"/>
          <w:sz w:val="22"/>
          <w:szCs w:val="22"/>
        </w:rPr>
        <w:t>。预答辩主</w:t>
      </w:r>
      <w:r>
        <w:rPr>
          <w:rFonts w:ascii="Arial" w:hAnsi="宋体" w:cs="Arial"/>
          <w:bCs/>
          <w:color w:val="auto"/>
          <w:sz w:val="22"/>
          <w:szCs w:val="22"/>
        </w:rPr>
        <w:t>要是审视</w:t>
      </w:r>
      <w:r>
        <w:rPr>
          <w:rFonts w:hint="eastAsia" w:ascii="Arial" w:hAnsi="宋体" w:cs="Arial"/>
          <w:bCs/>
          <w:color w:val="auto"/>
          <w:sz w:val="22"/>
          <w:szCs w:val="22"/>
        </w:rPr>
        <w:t>学位</w:t>
      </w:r>
      <w:r>
        <w:rPr>
          <w:rFonts w:ascii="Arial" w:hAnsi="宋体" w:cs="Arial"/>
          <w:bCs/>
          <w:color w:val="auto"/>
          <w:sz w:val="22"/>
          <w:szCs w:val="22"/>
        </w:rPr>
        <w:t>论文工作过程</w:t>
      </w:r>
      <w:r>
        <w:rPr>
          <w:rFonts w:hint="eastAsia" w:ascii="Arial" w:hAnsi="宋体" w:cs="Arial"/>
          <w:bCs/>
          <w:color w:val="auto"/>
          <w:sz w:val="22"/>
          <w:szCs w:val="22"/>
        </w:rPr>
        <w:t>与</w:t>
      </w:r>
      <w:r>
        <w:rPr>
          <w:rFonts w:ascii="Arial" w:hAnsi="宋体" w:cs="Arial"/>
          <w:bCs/>
          <w:color w:val="auto"/>
          <w:sz w:val="22"/>
          <w:szCs w:val="22"/>
        </w:rPr>
        <w:t>学位论文是否符合</w:t>
      </w:r>
      <w:r>
        <w:rPr>
          <w:rFonts w:hint="eastAsia" w:ascii="Arial" w:hAnsi="宋体" w:cs="Arial"/>
          <w:bCs/>
          <w:color w:val="auto"/>
          <w:sz w:val="22"/>
          <w:szCs w:val="22"/>
          <w:lang w:eastAsia="zh-CN"/>
        </w:rPr>
        <w:t>质量</w:t>
      </w:r>
      <w:r>
        <w:rPr>
          <w:rFonts w:ascii="Arial" w:hAnsi="宋体" w:cs="Arial"/>
          <w:bCs/>
          <w:color w:val="auto"/>
          <w:sz w:val="22"/>
          <w:szCs w:val="22"/>
        </w:rPr>
        <w:t>要求，</w:t>
      </w:r>
      <w:r>
        <w:rPr>
          <w:rFonts w:hint="eastAsia" w:ascii="Arial" w:hAnsi="宋体" w:cs="Arial"/>
          <w:bCs/>
          <w:color w:val="auto"/>
          <w:sz w:val="22"/>
          <w:szCs w:val="22"/>
        </w:rPr>
        <w:t>指出</w:t>
      </w:r>
      <w:r>
        <w:rPr>
          <w:rFonts w:ascii="Arial" w:hAnsi="宋体" w:cs="Arial"/>
          <w:bCs/>
          <w:color w:val="auto"/>
          <w:sz w:val="22"/>
          <w:szCs w:val="22"/>
        </w:rPr>
        <w:t>学位论文不足之处</w:t>
      </w:r>
      <w:r>
        <w:rPr>
          <w:rFonts w:hint="eastAsia" w:ascii="Arial" w:hAnsi="宋体" w:cs="Arial"/>
          <w:bCs/>
          <w:color w:val="auto"/>
          <w:sz w:val="22"/>
          <w:szCs w:val="22"/>
        </w:rPr>
        <w:t>并提</w:t>
      </w:r>
      <w:r>
        <w:rPr>
          <w:rFonts w:ascii="Arial" w:hAnsi="宋体" w:cs="Arial"/>
          <w:bCs/>
          <w:color w:val="auto"/>
          <w:sz w:val="22"/>
          <w:szCs w:val="22"/>
        </w:rPr>
        <w:t>出修改意见，</w:t>
      </w:r>
      <w:r>
        <w:rPr>
          <w:rFonts w:hint="eastAsia" w:ascii="Arial" w:hAnsi="宋体" w:cs="Arial"/>
          <w:bCs/>
          <w:color w:val="auto"/>
          <w:sz w:val="22"/>
          <w:szCs w:val="22"/>
        </w:rPr>
        <w:t>预答辩评审小组由本学科专业和相关专业的教师、导师组成</w:t>
      </w:r>
      <w:r>
        <w:rPr>
          <w:rFonts w:hint="eastAsia" w:ascii="Arial" w:hAnsi="宋体" w:cs="Arial"/>
          <w:bCs/>
          <w:color w:val="auto"/>
          <w:sz w:val="22"/>
          <w:szCs w:val="22"/>
          <w:lang w:eastAsia="zh-CN"/>
        </w:rPr>
        <w:t>且</w:t>
      </w:r>
      <w:r>
        <w:rPr>
          <w:rFonts w:hint="eastAsia" w:ascii="Arial" w:hAnsi="宋体" w:cs="Arial"/>
          <w:bCs/>
          <w:color w:val="auto"/>
          <w:sz w:val="22"/>
          <w:szCs w:val="22"/>
        </w:rPr>
        <w:t>不少于</w:t>
      </w:r>
      <w:r>
        <w:rPr>
          <w:rFonts w:hint="eastAsia" w:ascii="Arial" w:hAnsi="宋体" w:cs="Arial"/>
          <w:bCs/>
          <w:color w:val="auto"/>
          <w:sz w:val="22"/>
          <w:szCs w:val="22"/>
          <w:lang w:val="en-US" w:eastAsia="zh-CN"/>
        </w:rPr>
        <w:t>3</w:t>
      </w:r>
      <w:r>
        <w:rPr>
          <w:rFonts w:hint="eastAsia" w:ascii="Arial" w:hAnsi="宋体" w:cs="Arial"/>
          <w:bCs/>
          <w:color w:val="auto"/>
          <w:sz w:val="22"/>
          <w:szCs w:val="22"/>
        </w:rPr>
        <w:t>人</w:t>
      </w:r>
      <w:r>
        <w:rPr>
          <w:rFonts w:hint="eastAsia" w:ascii="Arial" w:hAnsi="宋体" w:cs="Arial"/>
          <w:bCs/>
          <w:color w:val="auto"/>
          <w:sz w:val="22"/>
          <w:szCs w:val="22"/>
          <w:lang w:eastAsia="zh-CN"/>
        </w:rPr>
        <w:t>。</w:t>
      </w:r>
      <w:r>
        <w:rPr>
          <w:rFonts w:hint="eastAsia" w:ascii="Arial" w:hAnsi="宋体" w:cs="Arial"/>
          <w:bCs/>
          <w:color w:val="auto"/>
          <w:sz w:val="22"/>
          <w:szCs w:val="22"/>
        </w:rPr>
        <w:t>（原则上要求</w:t>
      </w:r>
      <w:r>
        <w:rPr>
          <w:rFonts w:hint="eastAsia" w:ascii="宋体" w:hAnsi="宋体"/>
          <w:bCs/>
          <w:color w:val="auto"/>
          <w:spacing w:val="-4"/>
          <w:sz w:val="22"/>
          <w:szCs w:val="22"/>
        </w:rPr>
        <w:t>具有</w:t>
      </w:r>
      <w:r>
        <w:rPr>
          <w:rFonts w:hint="eastAsia" w:ascii="宋体" w:hAnsi="宋体"/>
          <w:bCs/>
          <w:color w:val="auto"/>
          <w:spacing w:val="-4"/>
          <w:sz w:val="22"/>
          <w:szCs w:val="22"/>
          <w:lang w:eastAsia="zh-CN"/>
        </w:rPr>
        <w:t>副</w:t>
      </w:r>
      <w:r>
        <w:rPr>
          <w:rFonts w:hint="eastAsia" w:ascii="宋体" w:hAnsi="宋体"/>
          <w:bCs/>
          <w:color w:val="auto"/>
          <w:spacing w:val="-4"/>
          <w:sz w:val="22"/>
          <w:szCs w:val="22"/>
        </w:rPr>
        <w:t>教授及相当职称的专家或具有</w:t>
      </w:r>
      <w:r>
        <w:rPr>
          <w:rFonts w:hint="eastAsia" w:ascii="宋体" w:hAnsi="宋体"/>
          <w:bCs/>
          <w:color w:val="auto"/>
          <w:spacing w:val="-4"/>
          <w:sz w:val="22"/>
          <w:szCs w:val="22"/>
          <w:lang w:eastAsia="zh-CN"/>
        </w:rPr>
        <w:t>硕士生</w:t>
      </w:r>
      <w:r>
        <w:rPr>
          <w:rFonts w:hint="eastAsia" w:ascii="宋体" w:hAnsi="宋体"/>
          <w:bCs/>
          <w:color w:val="auto"/>
          <w:spacing w:val="-4"/>
          <w:sz w:val="22"/>
          <w:szCs w:val="22"/>
        </w:rPr>
        <w:t>指导教师资格的专家组成</w:t>
      </w:r>
      <w:r>
        <w:rPr>
          <w:rFonts w:hint="eastAsia" w:ascii="Arial" w:hAnsi="宋体" w:cs="Arial"/>
          <w:bCs/>
          <w:color w:val="auto"/>
          <w:sz w:val="22"/>
          <w:szCs w:val="22"/>
        </w:rPr>
        <w:t>），预答辩决议</w:t>
      </w:r>
      <w:r>
        <w:rPr>
          <w:rFonts w:ascii="Arial" w:hAnsi="宋体" w:cs="Arial"/>
          <w:bCs/>
          <w:color w:val="auto"/>
          <w:sz w:val="22"/>
          <w:szCs w:val="22"/>
        </w:rPr>
        <w:t>填写在</w:t>
      </w:r>
      <w:r>
        <w:rPr>
          <w:rFonts w:hint="eastAsia" w:ascii="Arial" w:hAnsi="宋体" w:cs="Arial"/>
          <w:bCs/>
          <w:color w:val="auto"/>
          <w:sz w:val="22"/>
          <w:szCs w:val="22"/>
          <w:lang w:eastAsia="zh-CN"/>
        </w:rPr>
        <w:t>预答辩</w:t>
      </w:r>
      <w:r>
        <w:rPr>
          <w:rFonts w:hint="eastAsia" w:ascii="Arial" w:hAnsi="宋体" w:cs="Arial"/>
          <w:bCs/>
          <w:color w:val="auto"/>
          <w:sz w:val="22"/>
          <w:szCs w:val="22"/>
        </w:rPr>
        <w:t>审批表中。</w:t>
      </w:r>
      <w:r>
        <w:rPr>
          <w:rFonts w:ascii="Arial" w:hAnsi="宋体" w:cs="Arial"/>
          <w:bCs/>
          <w:color w:val="auto"/>
          <w:sz w:val="22"/>
          <w:szCs w:val="22"/>
        </w:rPr>
        <w:t>导师</w:t>
      </w:r>
      <w:r>
        <w:rPr>
          <w:rFonts w:hint="eastAsia" w:ascii="Arial" w:hAnsi="宋体" w:cs="Arial"/>
          <w:bCs/>
          <w:color w:val="auto"/>
          <w:sz w:val="22"/>
          <w:szCs w:val="22"/>
        </w:rPr>
        <w:t>负责</w:t>
      </w:r>
      <w:r>
        <w:rPr>
          <w:rFonts w:ascii="Arial" w:hAnsi="宋体" w:cs="Arial"/>
          <w:bCs/>
          <w:color w:val="auto"/>
          <w:sz w:val="22"/>
          <w:szCs w:val="22"/>
        </w:rPr>
        <w:t>预答辩</w:t>
      </w:r>
      <w:r>
        <w:rPr>
          <w:rFonts w:hint="eastAsia" w:ascii="Arial" w:hAnsi="宋体" w:cs="Arial"/>
          <w:bCs/>
          <w:color w:val="auto"/>
          <w:sz w:val="22"/>
          <w:szCs w:val="22"/>
        </w:rPr>
        <w:t>决议</w:t>
      </w:r>
      <w:r>
        <w:rPr>
          <w:rFonts w:ascii="Arial" w:hAnsi="宋体" w:cs="Arial"/>
          <w:bCs/>
          <w:color w:val="auto"/>
          <w:sz w:val="22"/>
          <w:szCs w:val="22"/>
        </w:rPr>
        <w:t>的</w:t>
      </w:r>
      <w:r>
        <w:rPr>
          <w:rFonts w:hint="eastAsia" w:ascii="Arial" w:hAnsi="宋体" w:cs="Arial"/>
          <w:bCs/>
          <w:color w:val="auto"/>
          <w:sz w:val="22"/>
          <w:szCs w:val="22"/>
          <w:lang w:eastAsia="zh-CN"/>
        </w:rPr>
        <w:t>执行</w:t>
      </w:r>
      <w:r>
        <w:rPr>
          <w:rFonts w:hint="eastAsia" w:ascii="Arial" w:hAnsi="宋体" w:cs="Arial"/>
          <w:bCs/>
          <w:color w:val="auto"/>
          <w:sz w:val="22"/>
          <w:szCs w:val="22"/>
        </w:rPr>
        <w:t>。</w:t>
      </w:r>
      <w:bookmarkStart w:id="0" w:name="_GoBack"/>
      <w:r>
        <w:rPr>
          <w:rFonts w:hint="eastAsia" w:ascii="Arial" w:hAnsi="宋体" w:cs="Arial"/>
          <w:bCs/>
          <w:color w:val="auto"/>
          <w:sz w:val="22"/>
          <w:szCs w:val="22"/>
          <w:lang w:eastAsia="zh-CN"/>
        </w:rPr>
        <w:t>（预答辩审批表在各院教务员处领取）</w:t>
      </w:r>
      <w:bookmarkEnd w:id="0"/>
    </w:p>
    <w:p>
      <w:pPr>
        <w:spacing w:line="312" w:lineRule="auto"/>
        <w:rPr>
          <w:rFonts w:hint="eastAsia"/>
          <w:b/>
          <w:bCs/>
          <w:color w:val="auto"/>
          <w:sz w:val="22"/>
          <w:szCs w:val="22"/>
        </w:rPr>
      </w:pPr>
    </w:p>
    <w:p>
      <w:pPr>
        <w:spacing w:line="312" w:lineRule="auto"/>
        <w:rPr>
          <w:b/>
          <w:bCs/>
          <w:color w:val="auto"/>
          <w:sz w:val="22"/>
          <w:szCs w:val="22"/>
        </w:rPr>
      </w:pPr>
      <w:r>
        <w:rPr>
          <w:rFonts w:hint="eastAsia"/>
          <w:b/>
          <w:bCs/>
          <w:color w:val="auto"/>
          <w:sz w:val="22"/>
          <w:szCs w:val="22"/>
        </w:rPr>
        <w:t>二、论文评阅</w:t>
      </w:r>
    </w:p>
    <w:p>
      <w:pPr>
        <w:numPr>
          <w:ilvl w:val="0"/>
          <w:numId w:val="0"/>
        </w:numPr>
        <w:spacing w:line="312" w:lineRule="auto"/>
        <w:ind w:firstLine="440" w:firstLineChars="200"/>
        <w:rPr>
          <w:rFonts w:hint="eastAsia"/>
          <w:color w:val="auto"/>
          <w:sz w:val="22"/>
          <w:szCs w:val="22"/>
        </w:rPr>
      </w:pPr>
      <w:r>
        <w:rPr>
          <w:rFonts w:hint="eastAsia"/>
          <w:color w:val="auto"/>
          <w:sz w:val="22"/>
          <w:szCs w:val="22"/>
        </w:rPr>
        <w:t>硕士学位论文，应在答辩前 30 天将论文送交至少 2 名</w:t>
      </w:r>
      <w:r>
        <w:rPr>
          <w:rFonts w:hint="eastAsia"/>
          <w:color w:val="auto"/>
          <w:sz w:val="22"/>
          <w:szCs w:val="22"/>
          <w:lang w:eastAsia="zh-CN"/>
        </w:rPr>
        <w:t>校内外</w:t>
      </w:r>
      <w:r>
        <w:rPr>
          <w:rFonts w:hint="eastAsia"/>
          <w:color w:val="auto"/>
          <w:sz w:val="22"/>
          <w:szCs w:val="22"/>
        </w:rPr>
        <w:t>同行专家评阅。同行专家评阅人应是本学科领域具有副教授及以上相当职称的专家或具有研究生指导教师资格的专家， 申请人的指导教师不可作为同行专家评阅人。</w:t>
      </w:r>
      <w:r>
        <w:rPr>
          <w:rFonts w:hint="eastAsia"/>
          <w:color w:val="auto"/>
          <w:sz w:val="22"/>
          <w:szCs w:val="22"/>
        </w:rPr>
        <w:br w:type="textWrapping"/>
      </w:r>
      <w:r>
        <w:rPr>
          <w:rFonts w:hint="eastAsia"/>
          <w:color w:val="auto"/>
          <w:sz w:val="22"/>
          <w:szCs w:val="22"/>
        </w:rPr>
        <w:t xml:space="preserve">    硕士学位论文评阅人在收到论文后，应在 30 天内写出详细的评阅意见，对论文可否提交答辩，是否达到硕士学位的学术水平提出意见，并及时将论文评阅意见书返回学生所在院系。2 名专家论文评阅均为通过后，方可进入答辩程序。答辩前同行专家评阅人的姓名应保密，申请人不得参与论文的送审过程。 </w:t>
      </w:r>
    </w:p>
    <w:p>
      <w:pPr>
        <w:spacing w:line="312" w:lineRule="auto"/>
        <w:ind w:left="-630" w:leftChars="-300" w:firstLine="663" w:firstLineChars="300"/>
        <w:rPr>
          <w:rFonts w:hint="eastAsia"/>
          <w:b/>
          <w:bCs/>
          <w:color w:val="auto"/>
          <w:sz w:val="22"/>
          <w:szCs w:val="22"/>
        </w:rPr>
      </w:pPr>
    </w:p>
    <w:p>
      <w:pPr>
        <w:spacing w:line="312" w:lineRule="auto"/>
        <w:ind w:left="-630" w:leftChars="-300" w:firstLine="663" w:firstLineChars="300"/>
        <w:rPr>
          <w:b/>
          <w:bCs/>
          <w:color w:val="auto"/>
          <w:sz w:val="22"/>
          <w:szCs w:val="22"/>
        </w:rPr>
      </w:pPr>
      <w:r>
        <w:rPr>
          <w:rFonts w:hint="eastAsia"/>
          <w:b/>
          <w:bCs/>
          <w:color w:val="auto"/>
          <w:sz w:val="22"/>
          <w:szCs w:val="22"/>
          <w:lang w:eastAsia="zh-CN"/>
        </w:rPr>
        <w:t>三</w:t>
      </w:r>
      <w:r>
        <w:rPr>
          <w:rFonts w:hint="eastAsia"/>
          <w:b/>
          <w:bCs/>
          <w:color w:val="auto"/>
          <w:sz w:val="22"/>
          <w:szCs w:val="22"/>
        </w:rPr>
        <w:t>、答辩委员会的组成及有关规定</w:t>
      </w:r>
    </w:p>
    <w:p>
      <w:pPr>
        <w:spacing w:line="312" w:lineRule="auto"/>
        <w:ind w:firstLine="440" w:firstLineChars="200"/>
        <w:rPr>
          <w:color w:val="auto"/>
          <w:sz w:val="22"/>
          <w:szCs w:val="22"/>
        </w:rPr>
      </w:pPr>
      <w:r>
        <w:rPr>
          <w:rFonts w:hint="eastAsia"/>
          <w:color w:val="auto"/>
          <w:sz w:val="22"/>
          <w:szCs w:val="22"/>
        </w:rPr>
        <w:t>答辩委员会成员应由 3 至 5 名本学科具有副教授及以上相当职称的专家或具有研究生指导教师资格的专家组成，如果导师作为答辩委员会成员，则至少由 4人组成。学位论文答辩委员会主席由副教授及以上相当职称的研究生指导教师担任，导师不能担任答辩委员会主席。硕士学位论文答辩委员会设秘书 1 人， 由我校具有中级或以上职称的在职人员担任，在读研究生不得担任。秘书应在答辩前完成论文的送审评阅工作，答辩时协助主席办理有关事务，做好答辩会的详细记录。</w:t>
      </w:r>
    </w:p>
    <w:p>
      <w:pPr>
        <w:spacing w:line="312" w:lineRule="auto"/>
        <w:rPr>
          <w:rFonts w:hint="eastAsia"/>
          <w:b/>
          <w:bCs/>
          <w:color w:val="auto"/>
          <w:sz w:val="22"/>
          <w:szCs w:val="22"/>
        </w:rPr>
      </w:pPr>
    </w:p>
    <w:p>
      <w:pPr>
        <w:spacing w:line="312" w:lineRule="auto"/>
        <w:ind w:left="-420" w:leftChars="-200"/>
        <w:rPr>
          <w:rFonts w:ascii="宋体" w:hAnsi="宋体" w:eastAsia="宋体" w:cs="宋体"/>
          <w:color w:val="auto"/>
          <w:sz w:val="22"/>
          <w:szCs w:val="22"/>
        </w:rPr>
      </w:pPr>
    </w:p>
    <w:p>
      <w:pPr>
        <w:adjustRightInd w:val="0"/>
        <w:snapToGrid w:val="0"/>
        <w:spacing w:line="360" w:lineRule="auto"/>
        <w:rPr>
          <w:rFonts w:ascii="Arial" w:hAnsi="Arial" w:cs="Arial"/>
          <w:b/>
          <w:color w:val="auto"/>
          <w:sz w:val="22"/>
          <w:szCs w:val="22"/>
        </w:rPr>
      </w:pPr>
      <w:r>
        <w:rPr>
          <w:rFonts w:hint="eastAsia" w:ascii="Arial" w:hAnsi="宋体" w:cs="Arial"/>
          <w:b/>
          <w:color w:val="auto"/>
          <w:sz w:val="22"/>
          <w:szCs w:val="22"/>
          <w:lang w:eastAsia="zh-CN"/>
        </w:rPr>
        <w:t>四</w:t>
      </w:r>
      <w:r>
        <w:rPr>
          <w:rFonts w:ascii="Arial" w:hAnsi="宋体" w:cs="Arial"/>
          <w:b/>
          <w:color w:val="auto"/>
          <w:sz w:val="22"/>
          <w:szCs w:val="22"/>
        </w:rPr>
        <w:t>、</w:t>
      </w:r>
      <w:r>
        <w:rPr>
          <w:rFonts w:hint="eastAsia" w:ascii="Arial" w:hAnsi="宋体" w:cs="Arial"/>
          <w:b/>
          <w:color w:val="auto"/>
          <w:sz w:val="22"/>
          <w:szCs w:val="22"/>
        </w:rPr>
        <w:t>上海市双盲</w:t>
      </w:r>
      <w:r>
        <w:rPr>
          <w:rFonts w:ascii="Arial" w:hAnsi="宋体" w:cs="Arial"/>
          <w:b/>
          <w:color w:val="auto"/>
          <w:sz w:val="22"/>
          <w:szCs w:val="22"/>
        </w:rPr>
        <w:t>抽检流程</w:t>
      </w:r>
      <w:r>
        <w:rPr>
          <w:rFonts w:hint="eastAsia" w:ascii="Arial" w:hAnsi="Arial" w:cs="Arial"/>
          <w:b/>
          <w:color w:val="auto"/>
          <w:sz w:val="22"/>
          <w:szCs w:val="22"/>
        </w:rPr>
        <w:t>及要求</w:t>
      </w:r>
    </w:p>
    <w:p>
      <w:pPr>
        <w:adjustRightInd w:val="0"/>
        <w:snapToGrid w:val="0"/>
        <w:spacing w:line="360" w:lineRule="auto"/>
        <w:ind w:firstLine="480"/>
        <w:rPr>
          <w:rFonts w:ascii="Arial" w:hAnsi="Arial" w:cs="Arial"/>
          <w:color w:val="auto"/>
          <w:spacing w:val="-4"/>
          <w:sz w:val="22"/>
          <w:szCs w:val="22"/>
        </w:rPr>
      </w:pPr>
      <w:r>
        <w:rPr>
          <w:rFonts w:ascii="Arial" w:hAnsi="Arial" w:cs="Arial"/>
          <w:color w:val="auto"/>
          <w:sz w:val="22"/>
          <w:szCs w:val="22"/>
        </w:rPr>
        <w:t xml:space="preserve">1. </w:t>
      </w:r>
      <w:r>
        <w:rPr>
          <w:rFonts w:ascii="Arial" w:hAnsi="宋体" w:cs="Arial"/>
          <w:color w:val="auto"/>
          <w:sz w:val="22"/>
          <w:szCs w:val="22"/>
        </w:rPr>
        <w:t>申请学位研究生在论文定稿后、答辩前登录我校研究生教育管理系统（简称</w:t>
      </w:r>
      <w:r>
        <w:rPr>
          <w:rFonts w:hint="eastAsia" w:ascii="Arial" w:hAnsi="宋体" w:cs="Arial"/>
          <w:color w:val="auto"/>
          <w:sz w:val="22"/>
          <w:szCs w:val="22"/>
        </w:rPr>
        <w:t xml:space="preserve"> </w:t>
      </w:r>
      <w:r>
        <w:rPr>
          <w:rFonts w:ascii="Arial" w:hAnsi="Arial" w:cs="Arial"/>
          <w:color w:val="auto"/>
          <w:sz w:val="22"/>
          <w:szCs w:val="22"/>
        </w:rPr>
        <w:t>“</w:t>
      </w:r>
      <w:r>
        <w:rPr>
          <w:rFonts w:ascii="Arial" w:hAnsi="宋体" w:cs="Arial"/>
          <w:color w:val="auto"/>
          <w:sz w:val="22"/>
          <w:szCs w:val="22"/>
        </w:rPr>
        <w:t>系统</w:t>
      </w:r>
      <w:r>
        <w:rPr>
          <w:rFonts w:ascii="Arial" w:hAnsi="Arial" w:cs="Arial"/>
          <w:color w:val="auto"/>
          <w:sz w:val="22"/>
          <w:szCs w:val="22"/>
        </w:rPr>
        <w:t>”</w:t>
      </w:r>
      <w:r>
        <w:rPr>
          <w:rFonts w:ascii="Arial" w:hAnsi="宋体" w:cs="Arial"/>
          <w:color w:val="auto"/>
          <w:sz w:val="22"/>
          <w:szCs w:val="22"/>
        </w:rPr>
        <w:t>）申请盲审抽检；</w:t>
      </w:r>
      <w:r>
        <w:rPr>
          <w:rFonts w:hint="eastAsia" w:ascii="Arial" w:hAnsi="宋体" w:cs="Arial"/>
          <w:color w:val="auto"/>
          <w:sz w:val="22"/>
          <w:szCs w:val="22"/>
        </w:rPr>
        <w:t>研究生</w:t>
      </w:r>
      <w:r>
        <w:rPr>
          <w:rFonts w:ascii="Arial" w:hAnsi="宋体" w:cs="Arial"/>
          <w:color w:val="auto"/>
          <w:sz w:val="22"/>
          <w:szCs w:val="22"/>
        </w:rPr>
        <w:t>导师在系统审核</w:t>
      </w:r>
      <w:r>
        <w:rPr>
          <w:rFonts w:hint="eastAsia" w:ascii="Arial" w:hAnsi="宋体" w:cs="Arial"/>
          <w:color w:val="auto"/>
          <w:sz w:val="22"/>
          <w:szCs w:val="22"/>
        </w:rPr>
        <w:t>同意</w:t>
      </w:r>
      <w:r>
        <w:rPr>
          <w:rFonts w:ascii="Arial" w:hAnsi="宋体" w:cs="Arial"/>
          <w:color w:val="auto"/>
          <w:sz w:val="22"/>
          <w:szCs w:val="22"/>
        </w:rPr>
        <w:t>后，</w:t>
      </w:r>
      <w:r>
        <w:rPr>
          <w:rFonts w:hint="eastAsia" w:ascii="Arial" w:hAnsi="宋体" w:cs="Arial"/>
          <w:color w:val="auto"/>
          <w:sz w:val="22"/>
          <w:szCs w:val="22"/>
        </w:rPr>
        <w:t>研究生</w:t>
      </w:r>
      <w:r>
        <w:rPr>
          <w:rFonts w:ascii="Arial" w:hAnsi="宋体" w:cs="Arial"/>
          <w:color w:val="auto"/>
          <w:sz w:val="22"/>
          <w:szCs w:val="22"/>
        </w:rPr>
        <w:t>在系统</w:t>
      </w:r>
      <w:r>
        <w:rPr>
          <w:rFonts w:ascii="Arial" w:hAnsi="宋体" w:cs="Arial"/>
          <w:color w:val="auto"/>
          <w:spacing w:val="-4"/>
          <w:sz w:val="22"/>
          <w:szCs w:val="22"/>
        </w:rPr>
        <w:t>进行盲审抽检；</w:t>
      </w:r>
    </w:p>
    <w:p>
      <w:pPr>
        <w:spacing w:line="312" w:lineRule="auto"/>
        <w:ind w:left="732" w:leftChars="200" w:hanging="312" w:hangingChars="142"/>
        <w:rPr>
          <w:rFonts w:ascii="宋体" w:hAnsi="宋体"/>
          <w:color w:val="auto"/>
          <w:sz w:val="22"/>
          <w:szCs w:val="22"/>
        </w:rPr>
      </w:pPr>
      <w:r>
        <w:rPr>
          <w:rFonts w:hint="eastAsia" w:ascii="Arial" w:hAnsi="宋体" w:cs="Arial"/>
          <w:color w:val="auto"/>
          <w:sz w:val="22"/>
          <w:szCs w:val="22"/>
        </w:rPr>
        <w:t>2.被抽中学位论文的按相关要求执行。</w:t>
      </w:r>
      <w:r>
        <w:rPr>
          <w:rFonts w:hint="eastAsia" w:ascii="宋体" w:hAnsi="宋体"/>
          <w:color w:val="auto"/>
          <w:sz w:val="22"/>
          <w:szCs w:val="22"/>
          <w:lang w:eastAsia="zh-CN"/>
        </w:rPr>
        <w:t>（所需提交的材料详见研究生院网页）</w:t>
      </w:r>
    </w:p>
    <w:p>
      <w:pPr>
        <w:adjustRightInd w:val="0"/>
        <w:snapToGrid w:val="0"/>
        <w:spacing w:line="360" w:lineRule="auto"/>
        <w:ind w:firstLine="440" w:firstLineChars="200"/>
        <w:rPr>
          <w:rFonts w:ascii="Arial" w:hAnsi="宋体" w:cs="Arial"/>
          <w:color w:val="auto"/>
          <w:sz w:val="22"/>
          <w:szCs w:val="22"/>
        </w:rPr>
      </w:pPr>
      <w:r>
        <w:rPr>
          <w:rFonts w:hint="eastAsia" w:ascii="Arial" w:hAnsi="宋体" w:cs="Arial"/>
          <w:color w:val="auto"/>
          <w:sz w:val="22"/>
          <w:szCs w:val="22"/>
        </w:rPr>
        <w:t>3.抽检相关要求：</w:t>
      </w:r>
    </w:p>
    <w:p>
      <w:pPr>
        <w:adjustRightInd w:val="0"/>
        <w:snapToGrid w:val="0"/>
        <w:spacing w:line="360" w:lineRule="auto"/>
        <w:ind w:firstLine="465"/>
        <w:rPr>
          <w:rFonts w:ascii="Arial" w:hAnsi="Arial" w:cs="Arial"/>
          <w:color w:val="auto"/>
          <w:sz w:val="22"/>
          <w:szCs w:val="22"/>
        </w:rPr>
      </w:pPr>
      <w:r>
        <w:rPr>
          <w:rFonts w:ascii="Arial" w:hAnsi="Arial" w:cs="Arial"/>
          <w:color w:val="auto"/>
          <w:sz w:val="22"/>
          <w:szCs w:val="22"/>
        </w:rPr>
        <w:t>1</w:t>
      </w:r>
      <w:r>
        <w:rPr>
          <w:rFonts w:hint="eastAsia" w:ascii="Arial" w:hAnsi="Arial" w:cs="Arial"/>
          <w:color w:val="auto"/>
          <w:sz w:val="22"/>
          <w:szCs w:val="22"/>
        </w:rPr>
        <w:t>）</w:t>
      </w:r>
      <w:r>
        <w:rPr>
          <w:rFonts w:ascii="Arial" w:hAnsi="宋体" w:cs="Arial"/>
          <w:color w:val="auto"/>
          <w:sz w:val="22"/>
          <w:szCs w:val="22"/>
        </w:rPr>
        <w:t>未抽中者，必须在</w:t>
      </w:r>
      <w:r>
        <w:rPr>
          <w:rFonts w:ascii="Arial" w:hAnsi="Arial" w:cs="Arial"/>
          <w:color w:val="auto"/>
          <w:sz w:val="22"/>
          <w:szCs w:val="22"/>
        </w:rPr>
        <w:t>2</w:t>
      </w:r>
      <w:r>
        <w:rPr>
          <w:rFonts w:ascii="Arial" w:hAnsi="宋体" w:cs="Arial"/>
          <w:color w:val="auto"/>
          <w:sz w:val="22"/>
          <w:szCs w:val="22"/>
        </w:rPr>
        <w:t>个月内答辩，否则</w:t>
      </w:r>
      <w:r>
        <w:rPr>
          <w:rFonts w:hint="eastAsia" w:ascii="Arial" w:hAnsi="宋体" w:cs="Arial"/>
          <w:color w:val="auto"/>
          <w:sz w:val="22"/>
          <w:szCs w:val="22"/>
        </w:rPr>
        <w:t>强制抽检、送审1本论文。</w:t>
      </w:r>
    </w:p>
    <w:p>
      <w:pPr>
        <w:adjustRightInd w:val="0"/>
        <w:snapToGrid w:val="0"/>
        <w:spacing w:line="360" w:lineRule="auto"/>
        <w:ind w:firstLine="480"/>
        <w:rPr>
          <w:rFonts w:ascii="Arial" w:hAnsi="宋体" w:cs="Arial"/>
          <w:color w:val="auto"/>
          <w:sz w:val="22"/>
          <w:szCs w:val="22"/>
        </w:rPr>
      </w:pPr>
      <w:r>
        <w:rPr>
          <w:rFonts w:ascii="Arial" w:hAnsi="Arial" w:cs="Arial"/>
          <w:color w:val="auto"/>
          <w:sz w:val="22"/>
          <w:szCs w:val="22"/>
        </w:rPr>
        <w:t>2</w:t>
      </w:r>
      <w:r>
        <w:rPr>
          <w:rFonts w:hint="eastAsia" w:ascii="Arial" w:hAnsi="Arial" w:cs="Arial"/>
          <w:color w:val="auto"/>
          <w:sz w:val="22"/>
          <w:szCs w:val="22"/>
        </w:rPr>
        <w:t>）</w:t>
      </w:r>
      <w:r>
        <w:rPr>
          <w:rFonts w:ascii="Arial" w:hAnsi="宋体" w:cs="Arial"/>
          <w:color w:val="auto"/>
          <w:sz w:val="22"/>
          <w:szCs w:val="22"/>
        </w:rPr>
        <w:t>被抽中者，必须在</w:t>
      </w:r>
      <w:r>
        <w:rPr>
          <w:rFonts w:ascii="Arial" w:hAnsi="Arial" w:cs="Arial"/>
          <w:color w:val="auto"/>
          <w:sz w:val="22"/>
          <w:szCs w:val="22"/>
        </w:rPr>
        <w:t>2</w:t>
      </w:r>
      <w:r>
        <w:rPr>
          <w:rFonts w:ascii="Arial" w:hAnsi="宋体" w:cs="Arial"/>
          <w:color w:val="auto"/>
          <w:sz w:val="22"/>
          <w:szCs w:val="22"/>
        </w:rPr>
        <w:t>个月内答辩及送审，否则送审</w:t>
      </w:r>
      <w:r>
        <w:rPr>
          <w:rFonts w:ascii="Arial" w:hAnsi="Arial" w:cs="Arial"/>
          <w:color w:val="auto"/>
          <w:sz w:val="22"/>
          <w:szCs w:val="22"/>
        </w:rPr>
        <w:t>2</w:t>
      </w:r>
      <w:r>
        <w:rPr>
          <w:rFonts w:ascii="Arial" w:hAnsi="宋体" w:cs="Arial"/>
          <w:color w:val="auto"/>
          <w:sz w:val="22"/>
          <w:szCs w:val="22"/>
        </w:rPr>
        <w:t>本论文</w:t>
      </w:r>
      <w:r>
        <w:rPr>
          <w:rFonts w:hint="eastAsia" w:ascii="Arial" w:hAnsi="宋体" w:cs="Arial"/>
          <w:color w:val="auto"/>
          <w:sz w:val="22"/>
          <w:szCs w:val="22"/>
        </w:rPr>
        <w:t>。</w:t>
      </w:r>
    </w:p>
    <w:p>
      <w:pPr>
        <w:adjustRightInd w:val="0"/>
        <w:snapToGrid w:val="0"/>
        <w:spacing w:line="360" w:lineRule="auto"/>
        <w:ind w:firstLine="480"/>
        <w:rPr>
          <w:rFonts w:ascii="Arial" w:hAnsi="宋体" w:cs="Arial"/>
          <w:color w:val="auto"/>
          <w:sz w:val="22"/>
          <w:szCs w:val="22"/>
        </w:rPr>
      </w:pPr>
      <w:r>
        <w:rPr>
          <w:rFonts w:hint="eastAsia" w:ascii="Arial" w:hAnsi="宋体" w:cs="Arial"/>
          <w:color w:val="auto"/>
          <w:sz w:val="22"/>
          <w:szCs w:val="22"/>
        </w:rPr>
        <w:t>3）答辩后抽检者，未抽中者强制抽检、送审1本论文，抽中者送审2本论文。</w:t>
      </w:r>
    </w:p>
    <w:p>
      <w:pPr>
        <w:adjustRightInd w:val="0"/>
        <w:snapToGrid w:val="0"/>
        <w:spacing w:line="360" w:lineRule="auto"/>
        <w:ind w:firstLine="480"/>
        <w:rPr>
          <w:rFonts w:ascii="Arial" w:hAnsi="宋体" w:cs="Arial"/>
          <w:color w:val="auto"/>
          <w:sz w:val="22"/>
          <w:szCs w:val="22"/>
        </w:rPr>
      </w:pPr>
      <w:r>
        <w:rPr>
          <w:rFonts w:hint="eastAsia" w:ascii="Arial" w:hAnsi="宋体" w:cs="Arial"/>
          <w:color w:val="auto"/>
          <w:sz w:val="22"/>
          <w:szCs w:val="22"/>
        </w:rPr>
        <w:t>4）送审时，核对确认纸质学位论文题目和系统中一致。</w:t>
      </w:r>
    </w:p>
    <w:p>
      <w:pPr>
        <w:adjustRightInd w:val="0"/>
        <w:snapToGrid w:val="0"/>
        <w:spacing w:line="360" w:lineRule="auto"/>
        <w:ind w:firstLine="480"/>
        <w:rPr>
          <w:rFonts w:ascii="Arial" w:hAnsi="宋体" w:cs="Arial"/>
          <w:color w:val="auto"/>
          <w:sz w:val="22"/>
          <w:szCs w:val="22"/>
        </w:rPr>
      </w:pPr>
      <w:r>
        <w:rPr>
          <w:rFonts w:hint="eastAsia" w:ascii="Arial" w:hAnsi="宋体" w:cs="Arial"/>
          <w:color w:val="auto"/>
          <w:sz w:val="22"/>
          <w:szCs w:val="22"/>
        </w:rPr>
        <w:t>5）每周四送盲审论文至医学院研究生办公室。</w:t>
      </w:r>
      <w:r>
        <w:rPr>
          <w:rFonts w:hint="eastAsia" w:ascii="Arial" w:hAnsi="宋体" w:cs="Arial"/>
          <w:color w:val="auto"/>
          <w:sz w:val="22"/>
          <w:szCs w:val="22"/>
          <w:lang w:eastAsia="zh-CN"/>
        </w:rPr>
        <w:t>（节假日、寒暑假除外）</w:t>
      </w:r>
    </w:p>
    <w:p>
      <w:pPr>
        <w:adjustRightInd w:val="0"/>
        <w:snapToGrid w:val="0"/>
        <w:spacing w:line="360" w:lineRule="auto"/>
        <w:ind w:firstLine="480"/>
        <w:rPr>
          <w:rFonts w:ascii="Arial" w:hAnsi="宋体" w:cs="Arial"/>
          <w:color w:val="auto"/>
          <w:sz w:val="22"/>
          <w:szCs w:val="22"/>
        </w:rPr>
      </w:pPr>
      <w:r>
        <w:rPr>
          <w:rFonts w:hint="eastAsia" w:ascii="Arial" w:hAnsi="宋体" w:cs="Arial"/>
          <w:color w:val="auto"/>
          <w:sz w:val="22"/>
          <w:szCs w:val="22"/>
        </w:rPr>
        <w:t>6）每学期最后一次送盲审论文时间为第17周的周四。</w:t>
      </w:r>
    </w:p>
    <w:p>
      <w:pPr>
        <w:adjustRightInd w:val="0"/>
        <w:snapToGrid w:val="0"/>
        <w:spacing w:line="360" w:lineRule="auto"/>
        <w:ind w:firstLine="440" w:firstLineChars="200"/>
        <w:rPr>
          <w:rFonts w:ascii="Arial" w:hAnsi="Arial" w:cs="Arial"/>
          <w:color w:val="auto"/>
          <w:sz w:val="22"/>
          <w:szCs w:val="22"/>
        </w:rPr>
      </w:pPr>
      <w:r>
        <w:rPr>
          <w:rFonts w:hint="eastAsia" w:ascii="Arial" w:hAnsi="宋体" w:cs="Arial"/>
          <w:color w:val="auto"/>
          <w:sz w:val="22"/>
          <w:szCs w:val="22"/>
        </w:rPr>
        <w:t>4.评议结果的反馈：学生为论文评议结果反馈的第一获得人，</w:t>
      </w:r>
      <w:r>
        <w:rPr>
          <w:rFonts w:ascii="Arial" w:hAnsi="宋体" w:cs="Arial"/>
          <w:color w:val="auto"/>
          <w:sz w:val="22"/>
          <w:szCs w:val="22"/>
        </w:rPr>
        <w:t>论文评审结果如有异议，</w:t>
      </w:r>
      <w:r>
        <w:rPr>
          <w:rFonts w:hint="eastAsia" w:ascii="Arial" w:hAnsi="宋体" w:cs="Arial"/>
          <w:color w:val="auto"/>
          <w:sz w:val="22"/>
          <w:szCs w:val="22"/>
        </w:rPr>
        <w:t>校</w:t>
      </w:r>
      <w:r>
        <w:rPr>
          <w:rFonts w:ascii="Arial" w:hAnsi="宋体" w:cs="Arial"/>
          <w:color w:val="auto"/>
          <w:sz w:val="22"/>
          <w:szCs w:val="22"/>
        </w:rPr>
        <w:t>学位办将书面通知相关学位评定分委员会。</w:t>
      </w:r>
    </w:p>
    <w:p>
      <w:pPr>
        <w:adjustRightInd w:val="0"/>
        <w:snapToGrid w:val="0"/>
        <w:spacing w:line="360" w:lineRule="auto"/>
        <w:ind w:firstLine="480"/>
        <w:rPr>
          <w:rFonts w:ascii="Arial" w:hAnsi="宋体" w:cs="Arial"/>
          <w:b/>
          <w:bCs/>
          <w:color w:val="auto"/>
          <w:sz w:val="22"/>
          <w:szCs w:val="22"/>
        </w:rPr>
      </w:pPr>
      <w:r>
        <w:rPr>
          <w:rFonts w:ascii="宋体" w:hAnsi="宋体" w:eastAsia="宋体" w:cs="宋体"/>
          <w:color w:val="auto"/>
          <w:sz w:val="22"/>
          <w:szCs w:val="22"/>
        </w:rPr>
        <w:br w:type="textWrapping"/>
      </w:r>
      <w:r>
        <w:rPr>
          <w:rFonts w:hint="eastAsia" w:ascii="宋体" w:hAnsi="宋体" w:eastAsia="宋体" w:cs="宋体"/>
          <w:b/>
          <w:bCs/>
          <w:color w:val="auto"/>
          <w:sz w:val="22"/>
          <w:szCs w:val="22"/>
          <w:lang w:eastAsia="zh-CN"/>
        </w:rPr>
        <w:t>五</w:t>
      </w:r>
      <w:r>
        <w:rPr>
          <w:rFonts w:hint="eastAsia" w:ascii="Arial" w:hAnsi="宋体" w:cs="Arial"/>
          <w:b/>
          <w:bCs/>
          <w:color w:val="auto"/>
          <w:sz w:val="22"/>
          <w:szCs w:val="22"/>
        </w:rPr>
        <w:t>、答辩后</w:t>
      </w:r>
    </w:p>
    <w:p>
      <w:pPr>
        <w:adjustRightInd w:val="0"/>
        <w:snapToGrid w:val="0"/>
        <w:spacing w:line="360" w:lineRule="auto"/>
        <w:ind w:firstLine="480"/>
        <w:rPr>
          <w:rFonts w:ascii="Arial" w:hAnsi="宋体" w:cs="Arial"/>
          <w:color w:val="auto"/>
          <w:sz w:val="22"/>
          <w:szCs w:val="22"/>
        </w:rPr>
      </w:pPr>
      <w:r>
        <w:rPr>
          <w:rFonts w:hint="eastAsia" w:ascii="宋体" w:hAnsi="宋体"/>
          <w:color w:val="auto"/>
          <w:sz w:val="22"/>
          <w:szCs w:val="22"/>
        </w:rPr>
        <w:t>答辩后答辩决议应在一周内录入系统，除2、8月外，每月5号为毕业证书</w:t>
      </w:r>
      <w:r>
        <w:rPr>
          <w:rFonts w:hint="eastAsia" w:ascii="宋体" w:hAnsi="宋体"/>
          <w:color w:val="auto"/>
          <w:sz w:val="22"/>
          <w:szCs w:val="22"/>
          <w:lang w:eastAsia="zh-CN"/>
        </w:rPr>
        <w:t>制作</w:t>
      </w:r>
      <w:r>
        <w:rPr>
          <w:rFonts w:hint="eastAsia" w:ascii="宋体" w:hAnsi="宋体"/>
          <w:color w:val="auto"/>
          <w:sz w:val="22"/>
          <w:szCs w:val="22"/>
        </w:rPr>
        <w:t>申报日（节假日将顺延），答辩决议不录入</w:t>
      </w:r>
      <w:r>
        <w:rPr>
          <w:rFonts w:hint="eastAsia" w:ascii="宋体" w:hAnsi="宋体"/>
          <w:color w:val="auto"/>
          <w:sz w:val="22"/>
          <w:szCs w:val="22"/>
          <w:lang w:eastAsia="zh-CN"/>
        </w:rPr>
        <w:t>则</w:t>
      </w:r>
      <w:r>
        <w:rPr>
          <w:rFonts w:hint="eastAsia" w:ascii="宋体" w:hAnsi="宋体"/>
          <w:color w:val="auto"/>
          <w:sz w:val="22"/>
          <w:szCs w:val="22"/>
        </w:rPr>
        <w:t>无法申请</w:t>
      </w:r>
      <w:r>
        <w:rPr>
          <w:rFonts w:hint="eastAsia" w:ascii="宋体" w:hAnsi="宋体"/>
          <w:color w:val="auto"/>
          <w:sz w:val="22"/>
          <w:szCs w:val="22"/>
          <w:lang w:eastAsia="zh-CN"/>
        </w:rPr>
        <w:t>制作</w:t>
      </w:r>
      <w:r>
        <w:rPr>
          <w:rFonts w:hint="eastAsia" w:ascii="宋体" w:hAnsi="宋体"/>
          <w:color w:val="auto"/>
          <w:sz w:val="22"/>
          <w:szCs w:val="22"/>
        </w:rPr>
        <w:t>，后果自负。</w:t>
      </w:r>
    </w:p>
    <w:p>
      <w:pPr>
        <w:adjustRightInd w:val="0"/>
        <w:snapToGrid w:val="0"/>
        <w:spacing w:line="360" w:lineRule="auto"/>
        <w:ind w:firstLine="480"/>
        <w:rPr>
          <w:rFonts w:ascii="Arial" w:hAnsi="宋体" w:cs="Arial"/>
          <w:color w:val="auto"/>
          <w:sz w:val="22"/>
          <w:szCs w:val="22"/>
        </w:rPr>
      </w:pPr>
    </w:p>
    <w:p>
      <w:pPr>
        <w:adjustRightInd w:val="0"/>
        <w:snapToGrid w:val="0"/>
        <w:spacing w:line="360" w:lineRule="auto"/>
        <w:rPr>
          <w:rFonts w:ascii="Arial" w:hAnsi="宋体" w:cs="Arial"/>
          <w:b/>
          <w:bCs/>
          <w:color w:val="auto"/>
          <w:sz w:val="22"/>
          <w:szCs w:val="22"/>
        </w:rPr>
      </w:pPr>
      <w:r>
        <w:rPr>
          <w:rFonts w:hint="eastAsia" w:ascii="Arial" w:hAnsi="宋体" w:cs="Arial"/>
          <w:b/>
          <w:bCs/>
          <w:color w:val="auto"/>
          <w:sz w:val="22"/>
          <w:szCs w:val="22"/>
          <w:lang w:eastAsia="zh-CN"/>
        </w:rPr>
        <w:t>六</w:t>
      </w:r>
      <w:r>
        <w:rPr>
          <w:rFonts w:hint="eastAsia" w:ascii="Arial" w:hAnsi="宋体" w:cs="Arial"/>
          <w:b/>
          <w:bCs/>
          <w:color w:val="auto"/>
          <w:sz w:val="22"/>
          <w:szCs w:val="22"/>
        </w:rPr>
        <w:t>、酬金报销</w:t>
      </w:r>
    </w:p>
    <w:p>
      <w:pPr>
        <w:spacing w:line="312" w:lineRule="auto"/>
        <w:ind w:left="732" w:leftChars="200" w:hanging="312" w:hangingChars="142"/>
        <w:rPr>
          <w:rFonts w:ascii="宋体" w:hAnsi="宋体"/>
          <w:color w:val="auto"/>
          <w:sz w:val="22"/>
          <w:szCs w:val="22"/>
        </w:rPr>
      </w:pPr>
      <w:r>
        <w:rPr>
          <w:rFonts w:hint="eastAsia" w:ascii="宋体" w:hAnsi="宋体"/>
          <w:color w:val="auto"/>
          <w:sz w:val="22"/>
          <w:szCs w:val="22"/>
        </w:rPr>
        <w:t>答辩专家评审酬金报销方法详见同济大学财务报销网站</w:t>
      </w:r>
      <w:r>
        <w:rPr>
          <w:rFonts w:hint="eastAsia" w:ascii="宋体" w:hAnsi="宋体"/>
          <w:color w:val="auto"/>
          <w:sz w:val="22"/>
          <w:szCs w:val="22"/>
          <w:lang w:val="en-US" w:eastAsia="zh-CN"/>
        </w:rPr>
        <w:t>-《研究生论文答辩费发放流程》</w:t>
      </w:r>
      <w:r>
        <w:rPr>
          <w:rFonts w:hint="eastAsia" w:ascii="宋体" w:hAnsi="宋体"/>
          <w:color w:val="auto"/>
          <w:sz w:val="22"/>
          <w:szCs w:val="22"/>
        </w:rPr>
        <w:t>。</w:t>
      </w:r>
    </w:p>
    <w:p>
      <w:pPr>
        <w:spacing w:line="312" w:lineRule="auto"/>
        <w:ind w:left="732" w:leftChars="200" w:hanging="312" w:hangingChars="142"/>
        <w:rPr>
          <w:rFonts w:ascii="宋体" w:hAnsi="宋体"/>
          <w:color w:val="auto"/>
          <w:sz w:val="22"/>
          <w:szCs w:val="22"/>
        </w:rPr>
      </w:pPr>
    </w:p>
    <w:p>
      <w:pPr>
        <w:spacing w:line="312" w:lineRule="auto"/>
        <w:rPr>
          <w:rFonts w:ascii="宋体" w:hAnsi="宋体"/>
          <w:b/>
          <w:bCs/>
          <w:color w:val="auto"/>
          <w:sz w:val="22"/>
          <w:szCs w:val="22"/>
        </w:rPr>
      </w:pPr>
      <w:r>
        <w:rPr>
          <w:rFonts w:hint="eastAsia" w:ascii="宋体" w:hAnsi="宋体"/>
          <w:b/>
          <w:bCs/>
          <w:color w:val="auto"/>
          <w:sz w:val="22"/>
          <w:szCs w:val="22"/>
          <w:lang w:eastAsia="zh-CN"/>
        </w:rPr>
        <w:t>七</w:t>
      </w:r>
      <w:r>
        <w:rPr>
          <w:rFonts w:hint="eastAsia" w:ascii="宋体" w:hAnsi="宋体"/>
          <w:b/>
          <w:bCs/>
          <w:color w:val="auto"/>
          <w:sz w:val="22"/>
          <w:szCs w:val="22"/>
        </w:rPr>
        <w:t>、硕士学位申请准备清单：</w:t>
      </w:r>
    </w:p>
    <w:tbl>
      <w:tblPr>
        <w:tblStyle w:val="6"/>
        <w:tblW w:w="68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202"/>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959" w:type="dxa"/>
          </w:tcPr>
          <w:p>
            <w:pPr>
              <w:ind w:left="122" w:leftChars="58"/>
              <w:rPr>
                <w:color w:val="auto"/>
                <w:sz w:val="22"/>
                <w:szCs w:val="22"/>
              </w:rPr>
            </w:pPr>
            <w:r>
              <w:rPr>
                <w:rFonts w:hint="eastAsia"/>
                <w:color w:val="auto"/>
                <w:sz w:val="22"/>
                <w:szCs w:val="22"/>
              </w:rPr>
              <w:t>序号</w:t>
            </w:r>
          </w:p>
        </w:tc>
        <w:tc>
          <w:tcPr>
            <w:tcW w:w="5202" w:type="dxa"/>
          </w:tcPr>
          <w:p>
            <w:pPr>
              <w:jc w:val="center"/>
              <w:rPr>
                <w:color w:val="auto"/>
                <w:sz w:val="22"/>
                <w:szCs w:val="22"/>
              </w:rPr>
            </w:pPr>
            <w:r>
              <w:rPr>
                <w:rFonts w:hint="eastAsia"/>
                <w:color w:val="auto"/>
                <w:sz w:val="22"/>
                <w:szCs w:val="22"/>
              </w:rPr>
              <w:t>材料名称</w:t>
            </w:r>
          </w:p>
        </w:tc>
        <w:tc>
          <w:tcPr>
            <w:tcW w:w="725" w:type="dxa"/>
          </w:tcPr>
          <w:p>
            <w:pPr>
              <w:jc w:val="center"/>
              <w:rPr>
                <w:color w:val="auto"/>
                <w:sz w:val="22"/>
                <w:szCs w:val="22"/>
              </w:rPr>
            </w:pPr>
            <w:r>
              <w:rPr>
                <w:rFonts w:hint="eastAsia"/>
                <w:color w:val="auto"/>
                <w:sz w:val="22"/>
                <w:szCs w:val="22"/>
              </w:rPr>
              <w:t>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959" w:type="dxa"/>
            <w:vAlign w:val="center"/>
          </w:tcPr>
          <w:p>
            <w:pPr>
              <w:jc w:val="center"/>
              <w:rPr>
                <w:color w:val="auto"/>
                <w:sz w:val="22"/>
                <w:szCs w:val="22"/>
              </w:rPr>
            </w:pPr>
            <w:r>
              <w:rPr>
                <w:rFonts w:hint="eastAsia"/>
                <w:color w:val="auto"/>
                <w:sz w:val="22"/>
                <w:szCs w:val="22"/>
              </w:rPr>
              <w:t>1</w:t>
            </w:r>
          </w:p>
        </w:tc>
        <w:tc>
          <w:tcPr>
            <w:tcW w:w="5202" w:type="dxa"/>
            <w:vAlign w:val="center"/>
          </w:tcPr>
          <w:p>
            <w:pPr>
              <w:jc w:val="center"/>
              <w:rPr>
                <w:color w:val="auto"/>
                <w:sz w:val="22"/>
                <w:szCs w:val="22"/>
              </w:rPr>
            </w:pPr>
            <w:r>
              <w:rPr>
                <w:rFonts w:hint="eastAsia"/>
                <w:color w:val="auto"/>
                <w:sz w:val="22"/>
                <w:szCs w:val="22"/>
              </w:rPr>
              <w:t>申请硕士学位审批表</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959" w:type="dxa"/>
            <w:vAlign w:val="center"/>
          </w:tcPr>
          <w:p>
            <w:pPr>
              <w:jc w:val="center"/>
              <w:rPr>
                <w:color w:val="auto"/>
                <w:sz w:val="22"/>
                <w:szCs w:val="22"/>
              </w:rPr>
            </w:pPr>
            <w:r>
              <w:rPr>
                <w:rFonts w:hint="eastAsia"/>
                <w:color w:val="auto"/>
                <w:sz w:val="22"/>
                <w:szCs w:val="22"/>
              </w:rPr>
              <w:t>2</w:t>
            </w:r>
          </w:p>
        </w:tc>
        <w:tc>
          <w:tcPr>
            <w:tcW w:w="5202" w:type="dxa"/>
            <w:vAlign w:val="center"/>
          </w:tcPr>
          <w:p>
            <w:pPr>
              <w:jc w:val="center"/>
              <w:rPr>
                <w:color w:val="auto"/>
                <w:sz w:val="22"/>
                <w:szCs w:val="22"/>
              </w:rPr>
            </w:pPr>
            <w:r>
              <w:rPr>
                <w:rFonts w:hint="eastAsia"/>
                <w:color w:val="auto"/>
                <w:sz w:val="22"/>
                <w:szCs w:val="22"/>
              </w:rPr>
              <w:t>科研成果</w:t>
            </w:r>
            <w:r>
              <w:rPr>
                <w:rFonts w:hint="eastAsia"/>
                <w:color w:val="auto"/>
                <w:sz w:val="22"/>
                <w:szCs w:val="22"/>
                <w:lang w:eastAsia="zh-CN"/>
              </w:rPr>
              <w:t>原件</w:t>
            </w:r>
            <w:r>
              <w:rPr>
                <w:rFonts w:hint="eastAsia"/>
                <w:color w:val="auto"/>
                <w:sz w:val="22"/>
                <w:szCs w:val="22"/>
              </w:rPr>
              <w:t>复印件（硕士学术论文至少提供接收函）</w:t>
            </w:r>
            <w:r>
              <w:rPr>
                <w:rFonts w:hint="eastAsia"/>
                <w:color w:val="auto"/>
                <w:sz w:val="22"/>
                <w:szCs w:val="22"/>
                <w:lang w:eastAsia="zh-CN"/>
              </w:rPr>
              <w:t>复印件首页上需有导师签名，院系盖章，教务员签字确认</w:t>
            </w:r>
          </w:p>
        </w:tc>
        <w:tc>
          <w:tcPr>
            <w:tcW w:w="725" w:type="dxa"/>
            <w:vAlign w:val="center"/>
          </w:tcPr>
          <w:p>
            <w:pPr>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959" w:type="dxa"/>
            <w:vAlign w:val="center"/>
          </w:tcPr>
          <w:p>
            <w:pPr>
              <w:jc w:val="center"/>
              <w:rPr>
                <w:color w:val="auto"/>
                <w:sz w:val="22"/>
                <w:szCs w:val="22"/>
              </w:rPr>
            </w:pPr>
            <w:r>
              <w:rPr>
                <w:rFonts w:hint="eastAsia"/>
                <w:color w:val="auto"/>
                <w:sz w:val="22"/>
                <w:szCs w:val="22"/>
              </w:rPr>
              <w:t>3</w:t>
            </w:r>
          </w:p>
        </w:tc>
        <w:tc>
          <w:tcPr>
            <w:tcW w:w="5202" w:type="dxa"/>
            <w:vAlign w:val="center"/>
          </w:tcPr>
          <w:p>
            <w:pPr>
              <w:jc w:val="center"/>
              <w:rPr>
                <w:color w:val="auto"/>
                <w:sz w:val="22"/>
                <w:szCs w:val="22"/>
              </w:rPr>
            </w:pPr>
            <w:r>
              <w:rPr>
                <w:rFonts w:hint="eastAsia"/>
                <w:color w:val="auto"/>
                <w:sz w:val="22"/>
                <w:szCs w:val="22"/>
              </w:rPr>
              <w:t>学位信息登记表（自行系统打印、签字）</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959" w:type="dxa"/>
            <w:vAlign w:val="center"/>
          </w:tcPr>
          <w:p>
            <w:pPr>
              <w:jc w:val="center"/>
              <w:rPr>
                <w:color w:val="auto"/>
                <w:sz w:val="22"/>
                <w:szCs w:val="22"/>
              </w:rPr>
            </w:pPr>
            <w:r>
              <w:rPr>
                <w:rFonts w:hint="eastAsia"/>
                <w:color w:val="auto"/>
                <w:sz w:val="22"/>
                <w:szCs w:val="22"/>
              </w:rPr>
              <w:t>4</w:t>
            </w:r>
          </w:p>
        </w:tc>
        <w:tc>
          <w:tcPr>
            <w:tcW w:w="5202" w:type="dxa"/>
            <w:vAlign w:val="center"/>
          </w:tcPr>
          <w:p>
            <w:pPr>
              <w:jc w:val="center"/>
              <w:rPr>
                <w:color w:val="auto"/>
                <w:sz w:val="22"/>
                <w:szCs w:val="22"/>
              </w:rPr>
            </w:pPr>
            <w:r>
              <w:rPr>
                <w:rFonts w:hint="eastAsia"/>
                <w:color w:val="auto"/>
                <w:sz w:val="22"/>
                <w:szCs w:val="22"/>
              </w:rPr>
              <w:t>身份证双面复印件（贴在3号材料的背面）</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59" w:type="dxa"/>
            <w:vAlign w:val="center"/>
          </w:tcPr>
          <w:p>
            <w:pPr>
              <w:jc w:val="center"/>
              <w:rPr>
                <w:color w:val="auto"/>
                <w:sz w:val="22"/>
                <w:szCs w:val="22"/>
              </w:rPr>
            </w:pPr>
            <w:r>
              <w:rPr>
                <w:rFonts w:hint="eastAsia"/>
                <w:color w:val="auto"/>
                <w:sz w:val="22"/>
                <w:szCs w:val="22"/>
              </w:rPr>
              <w:t>5</w:t>
            </w:r>
          </w:p>
        </w:tc>
        <w:tc>
          <w:tcPr>
            <w:tcW w:w="5202" w:type="dxa"/>
            <w:vAlign w:val="center"/>
          </w:tcPr>
          <w:p>
            <w:pPr>
              <w:jc w:val="center"/>
              <w:rPr>
                <w:color w:val="auto"/>
                <w:sz w:val="22"/>
                <w:szCs w:val="22"/>
              </w:rPr>
            </w:pPr>
            <w:r>
              <w:rPr>
                <w:rFonts w:hint="eastAsia"/>
                <w:color w:val="auto"/>
                <w:sz w:val="22"/>
                <w:szCs w:val="22"/>
              </w:rPr>
              <w:t>硕士学位论文2本（签字）</w:t>
            </w:r>
          </w:p>
        </w:tc>
        <w:tc>
          <w:tcPr>
            <w:tcW w:w="725" w:type="dxa"/>
            <w:vAlign w:val="center"/>
          </w:tcPr>
          <w:p>
            <w:pPr>
              <w:jc w:val="center"/>
              <w:rPr>
                <w:color w:val="auto"/>
                <w:sz w:val="22"/>
                <w:szCs w:val="22"/>
              </w:rPr>
            </w:pPr>
            <w:r>
              <w:rPr>
                <w:rFonts w:hint="eastAsia"/>
                <w:color w:val="auto"/>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959" w:type="dxa"/>
            <w:vAlign w:val="center"/>
          </w:tcPr>
          <w:p>
            <w:pPr>
              <w:jc w:val="center"/>
              <w:rPr>
                <w:color w:val="auto"/>
                <w:sz w:val="22"/>
                <w:szCs w:val="22"/>
              </w:rPr>
            </w:pPr>
            <w:r>
              <w:rPr>
                <w:rFonts w:hint="eastAsia"/>
                <w:color w:val="auto"/>
                <w:sz w:val="22"/>
                <w:szCs w:val="22"/>
              </w:rPr>
              <w:t>6</w:t>
            </w:r>
          </w:p>
        </w:tc>
        <w:tc>
          <w:tcPr>
            <w:tcW w:w="5202" w:type="dxa"/>
            <w:vAlign w:val="center"/>
          </w:tcPr>
          <w:p>
            <w:pPr>
              <w:jc w:val="center"/>
              <w:rPr>
                <w:color w:val="auto"/>
                <w:sz w:val="22"/>
                <w:szCs w:val="22"/>
              </w:rPr>
            </w:pPr>
            <w:r>
              <w:rPr>
                <w:rFonts w:hint="eastAsia"/>
                <w:color w:val="auto"/>
                <w:sz w:val="22"/>
                <w:szCs w:val="22"/>
              </w:rPr>
              <w:t>上海市学位论文“双盲”抽检结果打印</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959" w:type="dxa"/>
            <w:vAlign w:val="center"/>
          </w:tcPr>
          <w:p>
            <w:pPr>
              <w:jc w:val="center"/>
              <w:rPr>
                <w:color w:val="auto"/>
                <w:sz w:val="22"/>
                <w:szCs w:val="22"/>
              </w:rPr>
            </w:pPr>
            <w:r>
              <w:rPr>
                <w:rFonts w:hint="eastAsia"/>
                <w:color w:val="auto"/>
                <w:sz w:val="22"/>
                <w:szCs w:val="22"/>
              </w:rPr>
              <w:t>7</w:t>
            </w:r>
          </w:p>
        </w:tc>
        <w:tc>
          <w:tcPr>
            <w:tcW w:w="5202" w:type="dxa"/>
            <w:vAlign w:val="center"/>
          </w:tcPr>
          <w:p>
            <w:pPr>
              <w:jc w:val="center"/>
              <w:rPr>
                <w:color w:val="auto"/>
                <w:sz w:val="22"/>
                <w:szCs w:val="22"/>
              </w:rPr>
            </w:pPr>
            <w:r>
              <w:rPr>
                <w:rFonts w:hint="eastAsia"/>
                <w:color w:val="auto"/>
                <w:sz w:val="22"/>
                <w:szCs w:val="22"/>
              </w:rPr>
              <w:t>论文评阅意见书</w:t>
            </w:r>
          </w:p>
        </w:tc>
        <w:tc>
          <w:tcPr>
            <w:tcW w:w="725" w:type="dxa"/>
            <w:vAlign w:val="center"/>
          </w:tcPr>
          <w:p>
            <w:pPr>
              <w:jc w:val="center"/>
              <w:rPr>
                <w:color w:val="auto"/>
                <w:sz w:val="22"/>
                <w:szCs w:val="22"/>
              </w:rPr>
            </w:pPr>
            <w:r>
              <w:rPr>
                <w:rFonts w:hint="eastAsia"/>
                <w:color w:val="auto"/>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 w:hRule="atLeast"/>
          <w:jc w:val="center"/>
        </w:trPr>
        <w:tc>
          <w:tcPr>
            <w:tcW w:w="959" w:type="dxa"/>
            <w:vAlign w:val="center"/>
          </w:tcPr>
          <w:p>
            <w:pPr>
              <w:jc w:val="center"/>
              <w:rPr>
                <w:color w:val="auto"/>
                <w:sz w:val="22"/>
                <w:szCs w:val="22"/>
              </w:rPr>
            </w:pPr>
            <w:r>
              <w:rPr>
                <w:rFonts w:hint="eastAsia"/>
                <w:color w:val="auto"/>
                <w:sz w:val="22"/>
                <w:szCs w:val="22"/>
              </w:rPr>
              <w:t>8</w:t>
            </w:r>
          </w:p>
        </w:tc>
        <w:tc>
          <w:tcPr>
            <w:tcW w:w="5202" w:type="dxa"/>
            <w:vAlign w:val="center"/>
          </w:tcPr>
          <w:p>
            <w:pPr>
              <w:jc w:val="center"/>
              <w:rPr>
                <w:color w:val="auto"/>
                <w:sz w:val="22"/>
                <w:szCs w:val="22"/>
              </w:rPr>
            </w:pPr>
            <w:r>
              <w:rPr>
                <w:rFonts w:hint="eastAsia"/>
                <w:color w:val="auto"/>
                <w:sz w:val="22"/>
                <w:szCs w:val="22"/>
              </w:rPr>
              <w:t>表决票（至少3张，粘贴在一起）</w:t>
            </w:r>
          </w:p>
        </w:tc>
        <w:tc>
          <w:tcPr>
            <w:tcW w:w="725" w:type="dxa"/>
            <w:vAlign w:val="center"/>
          </w:tcPr>
          <w:p>
            <w:pPr>
              <w:jc w:val="center"/>
              <w:rPr>
                <w:color w:val="auto"/>
                <w:sz w:val="22"/>
                <w:szCs w:val="22"/>
              </w:rPr>
            </w:pPr>
            <w:r>
              <w:rPr>
                <w:rFonts w:hint="eastAsia"/>
                <w:color w:val="auto"/>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959" w:type="dxa"/>
            <w:vAlign w:val="center"/>
          </w:tcPr>
          <w:p>
            <w:pPr>
              <w:jc w:val="center"/>
              <w:rPr>
                <w:color w:val="auto"/>
                <w:sz w:val="22"/>
                <w:szCs w:val="22"/>
              </w:rPr>
            </w:pPr>
            <w:r>
              <w:rPr>
                <w:rFonts w:hint="eastAsia"/>
                <w:color w:val="auto"/>
                <w:sz w:val="22"/>
                <w:szCs w:val="22"/>
              </w:rPr>
              <w:t>9</w:t>
            </w:r>
          </w:p>
        </w:tc>
        <w:tc>
          <w:tcPr>
            <w:tcW w:w="5202" w:type="dxa"/>
            <w:vAlign w:val="center"/>
          </w:tcPr>
          <w:p>
            <w:pPr>
              <w:jc w:val="center"/>
              <w:rPr>
                <w:color w:val="auto"/>
                <w:sz w:val="22"/>
                <w:szCs w:val="22"/>
              </w:rPr>
            </w:pPr>
            <w:r>
              <w:rPr>
                <w:rFonts w:hint="eastAsia"/>
                <w:color w:val="auto"/>
                <w:sz w:val="22"/>
                <w:szCs w:val="22"/>
              </w:rPr>
              <w:t>学术论文信息核对（导师签字、院系盖章）</w:t>
            </w:r>
          </w:p>
        </w:tc>
        <w:tc>
          <w:tcPr>
            <w:tcW w:w="725" w:type="dxa"/>
            <w:vAlign w:val="center"/>
          </w:tcPr>
          <w:p>
            <w:pPr>
              <w:jc w:val="center"/>
              <w:rPr>
                <w:color w:val="auto"/>
                <w:sz w:val="22"/>
                <w:szCs w:val="22"/>
              </w:rPr>
            </w:pPr>
            <w:r>
              <w:rPr>
                <w:rFonts w:hint="eastAsia"/>
                <w:color w:val="auto"/>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959" w:type="dxa"/>
            <w:vAlign w:val="center"/>
          </w:tcPr>
          <w:p>
            <w:pPr>
              <w:jc w:val="center"/>
              <w:rPr>
                <w:rFonts w:hint="eastAsia" w:eastAsiaTheme="minorEastAsia"/>
                <w:color w:val="auto"/>
                <w:sz w:val="22"/>
                <w:szCs w:val="22"/>
                <w:lang w:val="en-US" w:eastAsia="zh-CN"/>
              </w:rPr>
            </w:pPr>
            <w:r>
              <w:rPr>
                <w:rFonts w:hint="eastAsia"/>
                <w:color w:val="auto"/>
                <w:sz w:val="22"/>
                <w:szCs w:val="22"/>
                <w:lang w:val="en-US" w:eastAsia="zh-CN"/>
              </w:rPr>
              <w:t>10</w:t>
            </w:r>
          </w:p>
        </w:tc>
        <w:tc>
          <w:tcPr>
            <w:tcW w:w="5202" w:type="dxa"/>
            <w:vAlign w:val="center"/>
          </w:tcPr>
          <w:p>
            <w:pPr>
              <w:jc w:val="center"/>
              <w:rPr>
                <w:rFonts w:hint="eastAsia" w:eastAsiaTheme="minorEastAsia"/>
                <w:color w:val="auto"/>
                <w:sz w:val="22"/>
                <w:szCs w:val="22"/>
                <w:lang w:eastAsia="zh-CN"/>
              </w:rPr>
            </w:pPr>
            <w:r>
              <w:rPr>
                <w:rFonts w:hint="eastAsia"/>
                <w:color w:val="auto"/>
                <w:sz w:val="22"/>
                <w:szCs w:val="22"/>
                <w:lang w:eastAsia="zh-CN"/>
              </w:rPr>
              <w:t>预答辩审批表</w:t>
            </w:r>
          </w:p>
        </w:tc>
        <w:tc>
          <w:tcPr>
            <w:tcW w:w="725" w:type="dxa"/>
            <w:vAlign w:val="center"/>
          </w:tcPr>
          <w:p>
            <w:pPr>
              <w:jc w:val="center"/>
              <w:rPr>
                <w:rFonts w:hint="eastAsia"/>
                <w:color w:val="auto"/>
                <w:sz w:val="22"/>
                <w:szCs w:val="22"/>
              </w:rPr>
            </w:pPr>
          </w:p>
        </w:tc>
      </w:tr>
    </w:tbl>
    <w:p>
      <w:pPr>
        <w:spacing w:line="312" w:lineRule="auto"/>
        <w:rPr>
          <w:rFonts w:ascii="宋体" w:hAnsi="宋体"/>
          <w:b/>
          <w:bCs/>
          <w:color w:val="auto"/>
          <w:sz w:val="22"/>
          <w:szCs w:val="22"/>
        </w:rPr>
      </w:pPr>
    </w:p>
    <w:p>
      <w:pPr>
        <w:ind w:firstLine="440" w:firstLineChars="200"/>
        <w:rPr>
          <w:rFonts w:hint="eastAsia"/>
          <w:color w:val="auto"/>
          <w:sz w:val="22"/>
          <w:szCs w:val="22"/>
        </w:rPr>
      </w:pPr>
      <w:r>
        <w:rPr>
          <w:rFonts w:hint="eastAsia"/>
          <w:color w:val="auto"/>
          <w:sz w:val="22"/>
          <w:szCs w:val="22"/>
        </w:rPr>
        <w:t xml:space="preserve">                                  </w:t>
      </w:r>
      <w:r>
        <w:rPr>
          <w:color w:val="auto"/>
          <w:sz w:val="22"/>
          <w:szCs w:val="22"/>
        </w:rPr>
        <w:t xml:space="preserve">   </w:t>
      </w:r>
      <w:r>
        <w:rPr>
          <w:rFonts w:hint="eastAsia"/>
          <w:color w:val="auto"/>
          <w:sz w:val="22"/>
          <w:szCs w:val="22"/>
        </w:rPr>
        <w:t xml:space="preserve">                </w:t>
      </w:r>
    </w:p>
    <w:p>
      <w:pPr>
        <w:ind w:firstLine="440" w:firstLineChars="200"/>
        <w:jc w:val="right"/>
        <w:rPr>
          <w:rFonts w:hint="eastAsia"/>
          <w:bCs/>
          <w:color w:val="auto"/>
          <w:sz w:val="22"/>
          <w:szCs w:val="22"/>
        </w:rPr>
      </w:pPr>
    </w:p>
    <w:p>
      <w:pPr>
        <w:spacing w:line="312" w:lineRule="auto"/>
        <w:ind w:firstLine="440" w:firstLineChars="200"/>
        <w:rPr>
          <w:color w:val="auto"/>
          <w:sz w:val="22"/>
          <w:szCs w:val="22"/>
        </w:rPr>
      </w:pPr>
      <w:r>
        <w:rPr>
          <w:rFonts w:hint="eastAsia"/>
          <w:color w:val="auto"/>
          <w:sz w:val="22"/>
          <w:szCs w:val="22"/>
        </w:rPr>
        <w:t>附：学位审批备案时间</w:t>
      </w:r>
    </w:p>
    <w:tbl>
      <w:tblPr>
        <w:tblStyle w:val="5"/>
        <w:tblW w:w="73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2749"/>
        <w:gridCol w:w="3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blHeader/>
          <w:jc w:val="center"/>
        </w:trPr>
        <w:tc>
          <w:tcPr>
            <w:tcW w:w="3597" w:type="dxa"/>
            <w:gridSpan w:val="2"/>
            <w:tcBorders>
              <w:left w:val="nil"/>
            </w:tcBorders>
            <w:vAlign w:val="center"/>
          </w:tcPr>
          <w:p>
            <w:pPr>
              <w:adjustRightInd w:val="0"/>
              <w:snapToGrid w:val="0"/>
              <w:jc w:val="center"/>
              <w:rPr>
                <w:rFonts w:ascii="Arial" w:hAnsi="Arial" w:cs="Arial"/>
                <w:b/>
                <w:color w:val="auto"/>
                <w:sz w:val="22"/>
                <w:szCs w:val="22"/>
              </w:rPr>
            </w:pPr>
            <w:r>
              <w:rPr>
                <w:rFonts w:ascii="Arial" w:hAnsi="宋体" w:cs="Arial"/>
                <w:b/>
                <w:color w:val="auto"/>
                <w:sz w:val="22"/>
                <w:szCs w:val="22"/>
              </w:rPr>
              <w:t>校学位</w:t>
            </w:r>
            <w:r>
              <w:rPr>
                <w:rFonts w:hint="eastAsia" w:ascii="Arial" w:hAnsi="宋体" w:cs="Arial"/>
                <w:b/>
                <w:color w:val="auto"/>
                <w:sz w:val="22"/>
                <w:szCs w:val="22"/>
              </w:rPr>
              <w:t>审批</w:t>
            </w:r>
            <w:r>
              <w:rPr>
                <w:rFonts w:ascii="Arial" w:hAnsi="宋体" w:cs="Arial"/>
                <w:b/>
                <w:color w:val="auto"/>
                <w:sz w:val="22"/>
                <w:szCs w:val="22"/>
              </w:rPr>
              <w:t>备案时间</w:t>
            </w:r>
          </w:p>
        </w:tc>
        <w:tc>
          <w:tcPr>
            <w:tcW w:w="3786" w:type="dxa"/>
            <w:tcBorders>
              <w:right w:val="nil"/>
            </w:tcBorders>
            <w:vAlign w:val="center"/>
          </w:tcPr>
          <w:p>
            <w:pPr>
              <w:adjustRightInd w:val="0"/>
              <w:snapToGrid w:val="0"/>
              <w:jc w:val="center"/>
              <w:rPr>
                <w:rFonts w:ascii="Arial" w:hAnsi="Arial" w:cs="Arial"/>
                <w:b/>
                <w:color w:val="auto"/>
                <w:sz w:val="22"/>
                <w:szCs w:val="22"/>
              </w:rPr>
            </w:pPr>
            <w:r>
              <w:rPr>
                <w:rFonts w:ascii="Arial" w:hAnsi="宋体" w:cs="Arial"/>
                <w:b/>
                <w:color w:val="auto"/>
                <w:sz w:val="22"/>
                <w:szCs w:val="22"/>
              </w:rPr>
              <w:t>申请人参加</w:t>
            </w:r>
            <w:r>
              <w:rPr>
                <w:rFonts w:hint="eastAsia" w:ascii="Arial" w:hAnsi="宋体" w:cs="Arial"/>
                <w:b/>
                <w:color w:val="auto"/>
                <w:sz w:val="22"/>
                <w:szCs w:val="22"/>
              </w:rPr>
              <w:t>上海市双盲抽检</w:t>
            </w:r>
            <w:r>
              <w:rPr>
                <w:rFonts w:ascii="Arial" w:hAnsi="宋体" w:cs="Arial"/>
                <w:b/>
                <w:color w:val="auto"/>
                <w:sz w:val="22"/>
                <w:szCs w:val="22"/>
              </w:rPr>
              <w:t>及送审抽中论文时间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848" w:type="dxa"/>
            <w:vMerge w:val="restart"/>
            <w:tcBorders>
              <w:left w:val="nil"/>
            </w:tcBorders>
            <w:shd w:val="clear" w:color="auto" w:fill="auto"/>
            <w:vAlign w:val="center"/>
          </w:tcPr>
          <w:p>
            <w:pPr>
              <w:adjustRightInd w:val="0"/>
              <w:snapToGrid w:val="0"/>
              <w:jc w:val="center"/>
              <w:rPr>
                <w:rFonts w:ascii="Arial" w:hAnsi="Arial" w:cs="Arial"/>
                <w:color w:val="auto"/>
                <w:sz w:val="22"/>
                <w:szCs w:val="22"/>
              </w:rPr>
            </w:pPr>
            <w:r>
              <w:rPr>
                <w:rFonts w:ascii="Arial" w:hAnsi="宋体" w:cs="Arial"/>
                <w:color w:val="auto"/>
                <w:sz w:val="22"/>
                <w:szCs w:val="22"/>
              </w:rPr>
              <w:t>硕士</w:t>
            </w:r>
          </w:p>
          <w:p>
            <w:pPr>
              <w:adjustRightInd w:val="0"/>
              <w:snapToGrid w:val="0"/>
              <w:jc w:val="center"/>
              <w:rPr>
                <w:rFonts w:ascii="Arial" w:hAnsi="Arial" w:cs="Arial"/>
                <w:color w:val="auto"/>
                <w:sz w:val="22"/>
                <w:szCs w:val="22"/>
              </w:rPr>
            </w:pPr>
            <w:r>
              <w:rPr>
                <w:rFonts w:ascii="Arial" w:hAnsi="宋体" w:cs="Arial"/>
                <w:color w:val="auto"/>
                <w:sz w:val="22"/>
                <w:szCs w:val="22"/>
              </w:rPr>
              <w:t>备案日</w:t>
            </w:r>
          </w:p>
        </w:tc>
        <w:tc>
          <w:tcPr>
            <w:tcW w:w="274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03</w:t>
            </w:r>
            <w:r>
              <w:rPr>
                <w:rFonts w:ascii="Arial" w:hAnsi="宋体" w:cs="Arial"/>
                <w:color w:val="auto"/>
                <w:sz w:val="22"/>
                <w:szCs w:val="22"/>
              </w:rPr>
              <w:t>月</w:t>
            </w:r>
            <w:r>
              <w:rPr>
                <w:rFonts w:ascii="Arial" w:hAnsi="Arial" w:cs="Arial"/>
                <w:color w:val="auto"/>
                <w:sz w:val="22"/>
                <w:szCs w:val="22"/>
              </w:rPr>
              <w:t>31</w:t>
            </w:r>
            <w:r>
              <w:rPr>
                <w:rFonts w:ascii="Arial" w:hAnsi="宋体" w:cs="Arial"/>
                <w:color w:val="auto"/>
                <w:sz w:val="22"/>
                <w:szCs w:val="22"/>
              </w:rPr>
              <w:t>日</w:t>
            </w:r>
          </w:p>
        </w:tc>
        <w:tc>
          <w:tcPr>
            <w:tcW w:w="3786"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03</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848" w:type="dxa"/>
            <w:vMerge w:val="continue"/>
            <w:tcBorders>
              <w:left w:val="nil"/>
            </w:tcBorders>
            <w:shd w:val="clear" w:color="auto" w:fill="auto"/>
            <w:vAlign w:val="center"/>
          </w:tcPr>
          <w:p>
            <w:pPr>
              <w:adjustRightInd w:val="0"/>
              <w:snapToGrid w:val="0"/>
              <w:jc w:val="center"/>
              <w:rPr>
                <w:rFonts w:ascii="Arial" w:hAnsi="Arial" w:cs="Arial"/>
                <w:color w:val="auto"/>
                <w:sz w:val="22"/>
                <w:szCs w:val="22"/>
              </w:rPr>
            </w:pPr>
          </w:p>
        </w:tc>
        <w:tc>
          <w:tcPr>
            <w:tcW w:w="274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06</w:t>
            </w:r>
            <w:r>
              <w:rPr>
                <w:rFonts w:ascii="Arial" w:hAnsi="宋体" w:cs="Arial"/>
                <w:color w:val="auto"/>
                <w:sz w:val="22"/>
                <w:szCs w:val="22"/>
              </w:rPr>
              <w:t>月</w:t>
            </w:r>
            <w:r>
              <w:rPr>
                <w:rFonts w:ascii="Arial" w:hAnsi="Arial" w:cs="Arial"/>
                <w:color w:val="auto"/>
                <w:sz w:val="22"/>
                <w:szCs w:val="22"/>
              </w:rPr>
              <w:t>30</w:t>
            </w:r>
            <w:r>
              <w:rPr>
                <w:rFonts w:ascii="Arial" w:hAnsi="宋体" w:cs="Arial"/>
                <w:color w:val="auto"/>
                <w:sz w:val="22"/>
                <w:szCs w:val="22"/>
              </w:rPr>
              <w:t>日</w:t>
            </w:r>
          </w:p>
        </w:tc>
        <w:tc>
          <w:tcPr>
            <w:tcW w:w="3786"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06</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848" w:type="dxa"/>
            <w:vMerge w:val="continue"/>
            <w:tcBorders>
              <w:left w:val="nil"/>
            </w:tcBorders>
            <w:shd w:val="clear" w:color="auto" w:fill="auto"/>
            <w:vAlign w:val="center"/>
          </w:tcPr>
          <w:p>
            <w:pPr>
              <w:adjustRightInd w:val="0"/>
              <w:snapToGrid w:val="0"/>
              <w:jc w:val="center"/>
              <w:rPr>
                <w:rFonts w:ascii="Arial" w:hAnsi="Arial" w:cs="Arial"/>
                <w:color w:val="auto"/>
                <w:sz w:val="22"/>
                <w:szCs w:val="22"/>
              </w:rPr>
            </w:pPr>
          </w:p>
        </w:tc>
        <w:tc>
          <w:tcPr>
            <w:tcW w:w="274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09</w:t>
            </w:r>
            <w:r>
              <w:rPr>
                <w:rFonts w:ascii="Arial" w:hAnsi="宋体" w:cs="Arial"/>
                <w:color w:val="auto"/>
                <w:sz w:val="22"/>
                <w:szCs w:val="22"/>
              </w:rPr>
              <w:t>月</w:t>
            </w:r>
            <w:r>
              <w:rPr>
                <w:rFonts w:ascii="Arial" w:hAnsi="Arial" w:cs="Arial"/>
                <w:color w:val="auto"/>
                <w:sz w:val="22"/>
                <w:szCs w:val="22"/>
              </w:rPr>
              <w:t>30</w:t>
            </w:r>
            <w:r>
              <w:rPr>
                <w:rFonts w:ascii="Arial" w:hAnsi="宋体" w:cs="Arial"/>
                <w:color w:val="auto"/>
                <w:sz w:val="22"/>
                <w:szCs w:val="22"/>
              </w:rPr>
              <w:t>日</w:t>
            </w:r>
          </w:p>
        </w:tc>
        <w:tc>
          <w:tcPr>
            <w:tcW w:w="3786"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09</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848" w:type="dxa"/>
            <w:vMerge w:val="continue"/>
            <w:tcBorders>
              <w:left w:val="nil"/>
            </w:tcBorders>
            <w:shd w:val="clear" w:color="auto" w:fill="auto"/>
            <w:vAlign w:val="center"/>
          </w:tcPr>
          <w:p>
            <w:pPr>
              <w:adjustRightInd w:val="0"/>
              <w:snapToGrid w:val="0"/>
              <w:jc w:val="center"/>
              <w:rPr>
                <w:rFonts w:ascii="Arial" w:hAnsi="Arial" w:cs="Arial"/>
                <w:color w:val="auto"/>
                <w:sz w:val="22"/>
                <w:szCs w:val="22"/>
              </w:rPr>
            </w:pPr>
          </w:p>
        </w:tc>
        <w:tc>
          <w:tcPr>
            <w:tcW w:w="2749" w:type="dxa"/>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12</w:t>
            </w:r>
            <w:r>
              <w:rPr>
                <w:rFonts w:ascii="Arial" w:hAnsi="宋体" w:cs="Arial"/>
                <w:color w:val="auto"/>
                <w:sz w:val="22"/>
                <w:szCs w:val="22"/>
              </w:rPr>
              <w:t>月</w:t>
            </w:r>
            <w:r>
              <w:rPr>
                <w:rFonts w:ascii="Arial" w:hAnsi="Arial" w:cs="Arial"/>
                <w:color w:val="auto"/>
                <w:sz w:val="22"/>
                <w:szCs w:val="22"/>
              </w:rPr>
              <w:t>31</w:t>
            </w:r>
            <w:r>
              <w:rPr>
                <w:rFonts w:ascii="Arial" w:hAnsi="宋体" w:cs="Arial"/>
                <w:color w:val="auto"/>
                <w:sz w:val="22"/>
                <w:szCs w:val="22"/>
              </w:rPr>
              <w:t>日</w:t>
            </w:r>
          </w:p>
        </w:tc>
        <w:tc>
          <w:tcPr>
            <w:tcW w:w="3786" w:type="dxa"/>
            <w:tcBorders>
              <w:right w:val="nil"/>
            </w:tcBorders>
            <w:shd w:val="clear" w:color="auto" w:fill="auto"/>
            <w:vAlign w:val="center"/>
          </w:tcPr>
          <w:p>
            <w:pPr>
              <w:adjustRightInd w:val="0"/>
              <w:snapToGrid w:val="0"/>
              <w:jc w:val="center"/>
              <w:rPr>
                <w:rFonts w:ascii="Arial" w:hAnsi="Arial" w:cs="Arial"/>
                <w:color w:val="auto"/>
                <w:sz w:val="22"/>
                <w:szCs w:val="22"/>
              </w:rPr>
            </w:pPr>
            <w:r>
              <w:rPr>
                <w:rFonts w:ascii="Arial" w:hAnsi="Arial" w:cs="Arial"/>
                <w:color w:val="auto"/>
                <w:sz w:val="22"/>
                <w:szCs w:val="22"/>
              </w:rPr>
              <w:t>201</w:t>
            </w:r>
            <w:r>
              <w:rPr>
                <w:rFonts w:hint="eastAsia" w:ascii="Arial" w:hAnsi="Arial" w:cs="Arial"/>
                <w:color w:val="auto"/>
                <w:sz w:val="22"/>
                <w:szCs w:val="22"/>
              </w:rPr>
              <w:t>8</w:t>
            </w:r>
            <w:r>
              <w:rPr>
                <w:rFonts w:ascii="Arial" w:hAnsi="宋体" w:cs="Arial"/>
                <w:color w:val="auto"/>
                <w:sz w:val="22"/>
                <w:szCs w:val="22"/>
              </w:rPr>
              <w:t>年</w:t>
            </w:r>
            <w:r>
              <w:rPr>
                <w:rFonts w:ascii="Arial" w:hAnsi="Arial" w:cs="Arial"/>
                <w:color w:val="auto"/>
                <w:sz w:val="22"/>
                <w:szCs w:val="22"/>
              </w:rPr>
              <w:t>12</w:t>
            </w:r>
            <w:r>
              <w:rPr>
                <w:rFonts w:ascii="Arial" w:hAnsi="宋体" w:cs="Arial"/>
                <w:color w:val="auto"/>
                <w:sz w:val="22"/>
                <w:szCs w:val="22"/>
              </w:rPr>
              <w:t>月</w:t>
            </w:r>
            <w:r>
              <w:rPr>
                <w:rFonts w:ascii="Arial" w:hAnsi="Arial" w:cs="Arial"/>
                <w:color w:val="auto"/>
                <w:sz w:val="22"/>
                <w:szCs w:val="22"/>
              </w:rPr>
              <w:t>20</w:t>
            </w:r>
            <w:r>
              <w:rPr>
                <w:rFonts w:ascii="Arial" w:hAnsi="宋体" w:cs="Arial"/>
                <w:color w:val="auto"/>
                <w:sz w:val="22"/>
                <w:szCs w:val="22"/>
              </w:rPr>
              <w:t>日前</w:t>
            </w:r>
          </w:p>
        </w:tc>
      </w:tr>
    </w:tbl>
    <w:p>
      <w:pPr>
        <w:ind w:firstLine="440" w:firstLineChars="200"/>
        <w:jc w:val="right"/>
        <w:rPr>
          <w:rFonts w:hint="eastAsia"/>
          <w:bCs/>
          <w:color w:val="auto"/>
          <w:sz w:val="22"/>
          <w:szCs w:val="22"/>
        </w:rPr>
      </w:pPr>
    </w:p>
    <w:p>
      <w:pPr>
        <w:ind w:firstLine="440" w:firstLineChars="200"/>
        <w:jc w:val="right"/>
        <w:rPr>
          <w:rFonts w:hint="eastAsia"/>
          <w:bCs/>
          <w:color w:val="auto"/>
          <w:sz w:val="22"/>
          <w:szCs w:val="22"/>
        </w:rPr>
      </w:pPr>
    </w:p>
    <w:p>
      <w:pPr>
        <w:numPr>
          <w:ilvl w:val="0"/>
          <w:numId w:val="0"/>
        </w:numPr>
        <w:spacing w:line="312" w:lineRule="auto"/>
        <w:ind w:leftChars="258"/>
        <w:rPr>
          <w:rFonts w:ascii="宋体" w:hAnsi="宋体"/>
          <w:b/>
          <w:bCs/>
          <w:color w:val="auto"/>
          <w:sz w:val="22"/>
          <w:szCs w:val="22"/>
        </w:rPr>
      </w:pPr>
      <w:r>
        <w:rPr>
          <w:rFonts w:hint="eastAsia" w:ascii="宋体" w:hAnsi="宋体"/>
          <w:b/>
          <w:bCs/>
          <w:color w:val="auto"/>
          <w:sz w:val="22"/>
          <w:szCs w:val="22"/>
          <w:lang w:eastAsia="zh-CN"/>
        </w:rPr>
        <w:t>八、</w:t>
      </w:r>
      <w:r>
        <w:rPr>
          <w:rFonts w:ascii="宋体" w:hAnsi="宋体"/>
          <w:b/>
          <w:bCs/>
          <w:color w:val="auto"/>
          <w:sz w:val="22"/>
          <w:szCs w:val="22"/>
        </w:rPr>
        <w:t>未尽事宜按研究生院相关规定执行</w:t>
      </w:r>
      <w:r>
        <w:rPr>
          <w:rFonts w:hint="eastAsia" w:ascii="宋体" w:hAnsi="宋体"/>
          <w:b/>
          <w:bCs/>
          <w:color w:val="auto"/>
          <w:sz w:val="22"/>
          <w:szCs w:val="22"/>
        </w:rPr>
        <w:t>，</w:t>
      </w:r>
      <w:r>
        <w:rPr>
          <w:rFonts w:ascii="宋体" w:hAnsi="宋体"/>
          <w:b/>
          <w:bCs/>
          <w:color w:val="auto"/>
          <w:sz w:val="22"/>
          <w:szCs w:val="22"/>
        </w:rPr>
        <w:t>学位审批表不能应用网上下载版</w:t>
      </w:r>
      <w:r>
        <w:rPr>
          <w:rFonts w:hint="eastAsia" w:ascii="宋体" w:hAnsi="宋体"/>
          <w:b/>
          <w:bCs/>
          <w:color w:val="auto"/>
          <w:sz w:val="22"/>
          <w:szCs w:val="22"/>
          <w:lang w:eastAsia="zh-CN"/>
        </w:rPr>
        <w:t>，各院系在教务员处领取纸质版</w:t>
      </w:r>
    </w:p>
    <w:p>
      <w:pPr>
        <w:ind w:firstLine="440" w:firstLineChars="200"/>
        <w:jc w:val="right"/>
        <w:rPr>
          <w:rFonts w:hint="eastAsia"/>
          <w:bCs/>
          <w:color w:val="auto"/>
          <w:sz w:val="22"/>
          <w:szCs w:val="22"/>
        </w:rPr>
      </w:pPr>
    </w:p>
    <w:p>
      <w:pPr>
        <w:ind w:firstLine="440" w:firstLineChars="200"/>
        <w:jc w:val="right"/>
        <w:rPr>
          <w:rFonts w:hint="eastAsia"/>
          <w:bCs/>
          <w:color w:val="auto"/>
          <w:sz w:val="22"/>
          <w:szCs w:val="22"/>
        </w:rPr>
      </w:pPr>
    </w:p>
    <w:p>
      <w:pPr>
        <w:ind w:firstLine="440" w:firstLineChars="200"/>
        <w:jc w:val="right"/>
        <w:rPr>
          <w:rFonts w:hint="eastAsia"/>
          <w:bCs/>
          <w:color w:val="auto"/>
          <w:sz w:val="22"/>
          <w:szCs w:val="22"/>
        </w:rPr>
      </w:pPr>
    </w:p>
    <w:p>
      <w:pPr>
        <w:ind w:firstLine="440" w:firstLineChars="200"/>
        <w:jc w:val="right"/>
        <w:rPr>
          <w:bCs/>
          <w:color w:val="auto"/>
          <w:sz w:val="22"/>
          <w:szCs w:val="22"/>
        </w:rPr>
      </w:pPr>
      <w:r>
        <w:rPr>
          <w:rFonts w:hint="eastAsia"/>
          <w:bCs/>
          <w:color w:val="auto"/>
          <w:sz w:val="22"/>
          <w:szCs w:val="22"/>
        </w:rPr>
        <w:t>医学院研究生办公室</w:t>
      </w:r>
    </w:p>
    <w:p>
      <w:pPr>
        <w:ind w:firstLine="440" w:firstLineChars="200"/>
        <w:rPr>
          <w:bCs/>
          <w:color w:val="auto"/>
          <w:sz w:val="22"/>
          <w:szCs w:val="22"/>
        </w:rPr>
      </w:pPr>
      <w:r>
        <w:rPr>
          <w:rFonts w:hint="eastAsia"/>
          <w:bCs/>
          <w:color w:val="auto"/>
          <w:sz w:val="22"/>
          <w:szCs w:val="22"/>
        </w:rPr>
        <w:t xml:space="preserve">                                     </w:t>
      </w:r>
      <w:r>
        <w:rPr>
          <w:bCs/>
          <w:color w:val="auto"/>
          <w:sz w:val="22"/>
          <w:szCs w:val="22"/>
        </w:rPr>
        <w:t xml:space="preserve">    </w:t>
      </w:r>
      <w:r>
        <w:rPr>
          <w:rFonts w:hint="eastAsia"/>
          <w:bCs/>
          <w:color w:val="auto"/>
          <w:sz w:val="22"/>
          <w:szCs w:val="22"/>
        </w:rPr>
        <w:t xml:space="preserve">               2018.3.16</w:t>
      </w:r>
    </w:p>
    <w:p>
      <w:pPr>
        <w:spacing w:line="312" w:lineRule="auto"/>
        <w:rPr>
          <w:rFonts w:hint="eastAsia"/>
          <w:b/>
          <w:bCs/>
          <w:color w:val="auto"/>
          <w:sz w:val="22"/>
          <w:szCs w:val="2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imesNewRoman">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Glyphicons Halflings">
    <w:altName w:val="Segoe Print"/>
    <w:panose1 w:val="00000000000000000000"/>
    <w:charset w:val="00"/>
    <w:family w:val="auto"/>
    <w:pitch w:val="default"/>
    <w:sig w:usb0="00000000" w:usb1="00000000" w:usb2="00000000" w:usb3="00000000" w:csb0="00000000" w:csb1="00000000"/>
  </w:font>
  <w:font w:name="FontAwesome">
    <w:altName w:val="Segoe Print"/>
    <w:panose1 w:val="00000000000000000000"/>
    <w:charset w:val="00"/>
    <w:family w:val="auto"/>
    <w:pitch w:val="default"/>
    <w:sig w:usb0="00000000" w:usb1="00000000" w:usb2="00000000" w:usb3="00000000" w:csb0="00000000" w:csb1="00000000"/>
  </w:font>
  <w:font w:name="auiicon">
    <w:altName w:val="Segoe Print"/>
    <w:panose1 w:val="00000000000000000000"/>
    <w:charset w:val="00"/>
    <w:family w:val="auto"/>
    <w:pitch w:val="default"/>
    <w:sig w:usb0="00000000" w:usb1="00000000" w:usb2="00000000" w:usb3="00000000" w:csb0="00000000" w:csb1="00000000"/>
  </w:font>
  <w:font w:name="Menlo">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Fonts w:ascii="Calibri" w:hAnsi="Calibri"/>
        <w:sz w:val="21"/>
        <w:szCs w:val="21"/>
      </w:rPr>
    </w:pPr>
    <w:r>
      <w:rPr>
        <w:rStyle w:val="4"/>
        <w:rFonts w:ascii="Calibri" w:hAnsi="Calibri"/>
        <w:sz w:val="21"/>
        <w:szCs w:val="21"/>
      </w:rPr>
      <w:fldChar w:fldCharType="begin"/>
    </w:r>
    <w:r>
      <w:rPr>
        <w:rStyle w:val="4"/>
        <w:rFonts w:ascii="Calibri" w:hAnsi="Calibri"/>
        <w:sz w:val="21"/>
        <w:szCs w:val="21"/>
      </w:rPr>
      <w:instrText xml:space="preserve">PAGE  </w:instrText>
    </w:r>
    <w:r>
      <w:rPr>
        <w:rStyle w:val="4"/>
        <w:rFonts w:ascii="Calibri" w:hAnsi="Calibri"/>
        <w:sz w:val="21"/>
        <w:szCs w:val="21"/>
      </w:rPr>
      <w:fldChar w:fldCharType="separate"/>
    </w:r>
    <w:r>
      <w:rPr>
        <w:rStyle w:val="4"/>
        <w:rFonts w:ascii="Calibri" w:hAnsi="Calibri"/>
        <w:sz w:val="21"/>
        <w:szCs w:val="21"/>
      </w:rPr>
      <w:t>4</w:t>
    </w:r>
    <w:r>
      <w:rPr>
        <w:rStyle w:val="4"/>
        <w:rFonts w:ascii="Calibri" w:hAnsi="Calibri"/>
        <w:sz w:val="21"/>
        <w:szCs w:val="21"/>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51083"/>
    <w:rsid w:val="51A51083"/>
    <w:rsid w:val="57FD5C86"/>
    <w:rsid w:val="687C4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2018-04-16T09:28:00Z</dcterms:created>
  <dc:creator>ga</dc:creator>
  <cp:lastModifiedBy>ga</cp:lastModifiedBy>
  <dcterms:modified xsi:type="dcterms:W3CDTF">2018-04-16T09:49:21Z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