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32"/>
          <w:szCs w:val="40"/>
        </w:rPr>
      </w:pPr>
      <w:r>
        <w:rPr>
          <w:rFonts w:hint="eastAsia"/>
          <w:color w:val="auto"/>
          <w:sz w:val="32"/>
          <w:szCs w:val="40"/>
        </w:rPr>
        <w:t>医学院博士答辩须知（2018年）</w:t>
      </w:r>
    </w:p>
    <w:p>
      <w:pPr>
        <w:adjustRightInd w:val="0"/>
        <w:snapToGrid w:val="0"/>
        <w:spacing w:line="360" w:lineRule="auto"/>
        <w:ind w:firstLine="440" w:firstLineChars="200"/>
        <w:rPr>
          <w:rFonts w:hint="eastAsia" w:ascii="Arial" w:hAnsi="宋体" w:cs="Arial"/>
          <w:bCs/>
          <w:color w:val="auto"/>
          <w:sz w:val="22"/>
          <w:szCs w:val="22"/>
        </w:rPr>
      </w:pPr>
      <w:r>
        <w:rPr>
          <w:rFonts w:hint="eastAsia"/>
          <w:color w:val="auto"/>
          <w:sz w:val="22"/>
          <w:szCs w:val="22"/>
        </w:rPr>
        <w:t>为</w:t>
      </w:r>
      <w:r>
        <w:rPr>
          <w:color w:val="auto"/>
          <w:sz w:val="22"/>
          <w:szCs w:val="22"/>
        </w:rPr>
        <w:t>加强</w:t>
      </w:r>
      <w:r>
        <w:rPr>
          <w:rFonts w:hint="eastAsia"/>
          <w:color w:val="auto"/>
          <w:sz w:val="22"/>
          <w:szCs w:val="22"/>
        </w:rPr>
        <w:t>研究生</w:t>
      </w:r>
      <w:r>
        <w:rPr>
          <w:color w:val="auto"/>
          <w:sz w:val="22"/>
          <w:szCs w:val="22"/>
        </w:rPr>
        <w:t>学位论文</w:t>
      </w:r>
      <w:r>
        <w:rPr>
          <w:rFonts w:hint="eastAsia"/>
          <w:color w:val="auto"/>
          <w:sz w:val="22"/>
          <w:szCs w:val="22"/>
        </w:rPr>
        <w:t>工作</w:t>
      </w:r>
      <w:r>
        <w:rPr>
          <w:color w:val="auto"/>
          <w:sz w:val="22"/>
          <w:szCs w:val="22"/>
        </w:rPr>
        <w:t>过程</w:t>
      </w:r>
      <w:r>
        <w:rPr>
          <w:rFonts w:hint="eastAsia"/>
          <w:color w:val="auto"/>
          <w:sz w:val="22"/>
          <w:szCs w:val="22"/>
        </w:rPr>
        <w:t>与</w:t>
      </w:r>
      <w:r>
        <w:rPr>
          <w:color w:val="auto"/>
          <w:sz w:val="22"/>
          <w:szCs w:val="22"/>
        </w:rPr>
        <w:t>学位论文</w:t>
      </w:r>
      <w:r>
        <w:rPr>
          <w:rFonts w:hint="eastAsia"/>
          <w:color w:val="auto"/>
          <w:sz w:val="22"/>
          <w:szCs w:val="22"/>
        </w:rPr>
        <w:t>的</w:t>
      </w:r>
      <w:r>
        <w:rPr>
          <w:color w:val="auto"/>
          <w:sz w:val="22"/>
          <w:szCs w:val="22"/>
        </w:rPr>
        <w:t>质量监控</w:t>
      </w:r>
      <w:r>
        <w:rPr>
          <w:rFonts w:hint="eastAsia"/>
          <w:color w:val="auto"/>
          <w:sz w:val="22"/>
          <w:szCs w:val="22"/>
        </w:rPr>
        <w:t>，2018年</w:t>
      </w:r>
      <w:r>
        <w:rPr>
          <w:color w:val="auto"/>
          <w:sz w:val="22"/>
          <w:szCs w:val="22"/>
        </w:rPr>
        <w:t>起</w:t>
      </w:r>
      <w:r>
        <w:rPr>
          <w:rFonts w:hint="eastAsia"/>
          <w:color w:val="auto"/>
          <w:sz w:val="22"/>
          <w:szCs w:val="22"/>
        </w:rPr>
        <w:t>执行</w:t>
      </w:r>
      <w:r>
        <w:rPr>
          <w:color w:val="auto"/>
          <w:sz w:val="22"/>
          <w:szCs w:val="22"/>
        </w:rPr>
        <w:t>预答辩制度，</w:t>
      </w:r>
      <w:r>
        <w:rPr>
          <w:rFonts w:hint="eastAsia" w:ascii="Arial" w:hAnsi="宋体" w:cs="Arial"/>
          <w:bCs/>
          <w:color w:val="auto"/>
          <w:sz w:val="22"/>
          <w:szCs w:val="22"/>
        </w:rPr>
        <w:t>本学期开始试行。在</w:t>
      </w:r>
      <w:r>
        <w:rPr>
          <w:rFonts w:hint="eastAsia" w:ascii="Arial" w:hAnsi="宋体" w:cs="Arial"/>
          <w:bCs/>
          <w:color w:val="auto"/>
          <w:sz w:val="22"/>
          <w:szCs w:val="22"/>
          <w:lang w:eastAsia="zh-CN"/>
        </w:rPr>
        <w:t>预答辩</w:t>
      </w:r>
      <w:r>
        <w:rPr>
          <w:rFonts w:ascii="Arial" w:hAnsi="宋体" w:cs="Arial"/>
          <w:bCs/>
          <w:color w:val="auto"/>
          <w:sz w:val="22"/>
          <w:szCs w:val="22"/>
        </w:rPr>
        <w:t>试行阶段，</w:t>
      </w:r>
      <w:r>
        <w:rPr>
          <w:rFonts w:hint="eastAsia" w:ascii="Arial" w:hAnsi="宋体" w:cs="Arial"/>
          <w:bCs/>
          <w:color w:val="auto"/>
          <w:sz w:val="22"/>
          <w:szCs w:val="22"/>
        </w:rPr>
        <w:t>博士</w:t>
      </w:r>
      <w:r>
        <w:rPr>
          <w:rFonts w:ascii="Arial" w:hAnsi="宋体" w:cs="Arial"/>
          <w:bCs/>
          <w:color w:val="auto"/>
          <w:sz w:val="22"/>
          <w:szCs w:val="22"/>
        </w:rPr>
        <w:t>研究生</w:t>
      </w:r>
      <w:r>
        <w:rPr>
          <w:rFonts w:hint="eastAsia" w:ascii="Arial" w:hAnsi="宋体" w:cs="Arial"/>
          <w:bCs/>
          <w:color w:val="auto"/>
          <w:sz w:val="22"/>
          <w:szCs w:val="22"/>
        </w:rPr>
        <w:t>预答辩的实施可以安排在隐名预评审前或答辩</w:t>
      </w:r>
      <w:r>
        <w:rPr>
          <w:rFonts w:hint="eastAsia" w:ascii="Arial" w:hAnsi="宋体" w:cs="Arial"/>
          <w:bCs/>
          <w:color w:val="auto"/>
          <w:sz w:val="22"/>
          <w:szCs w:val="22"/>
          <w:lang w:eastAsia="zh-CN"/>
        </w:rPr>
        <w:t>申请提交</w:t>
      </w:r>
      <w:r>
        <w:rPr>
          <w:rFonts w:ascii="Arial" w:hAnsi="宋体" w:cs="Arial"/>
          <w:bCs/>
          <w:color w:val="auto"/>
          <w:sz w:val="22"/>
          <w:szCs w:val="22"/>
        </w:rPr>
        <w:t>学科委员会/</w:t>
      </w:r>
      <w:r>
        <w:rPr>
          <w:rFonts w:hint="eastAsia" w:ascii="Arial" w:hAnsi="宋体" w:cs="Arial"/>
          <w:bCs/>
          <w:color w:val="auto"/>
          <w:sz w:val="22"/>
          <w:szCs w:val="22"/>
        </w:rPr>
        <w:t>专业</w:t>
      </w:r>
      <w:r>
        <w:rPr>
          <w:rFonts w:ascii="Arial" w:hAnsi="宋体" w:cs="Arial"/>
          <w:bCs/>
          <w:color w:val="auto"/>
          <w:sz w:val="22"/>
          <w:szCs w:val="22"/>
        </w:rPr>
        <w:t>学位</w:t>
      </w:r>
      <w:r>
        <w:rPr>
          <w:rFonts w:hint="eastAsia" w:ascii="Arial" w:hAnsi="宋体" w:cs="Arial"/>
          <w:bCs/>
          <w:color w:val="auto"/>
          <w:sz w:val="22"/>
          <w:szCs w:val="22"/>
        </w:rPr>
        <w:t>教</w:t>
      </w:r>
      <w:r>
        <w:rPr>
          <w:rFonts w:ascii="Arial" w:hAnsi="宋体" w:cs="Arial"/>
          <w:bCs/>
          <w:color w:val="auto"/>
          <w:sz w:val="22"/>
          <w:szCs w:val="22"/>
        </w:rPr>
        <w:t>指委</w:t>
      </w:r>
      <w:r>
        <w:rPr>
          <w:rFonts w:hint="eastAsia" w:ascii="Arial" w:hAnsi="宋体" w:cs="Arial"/>
          <w:bCs/>
          <w:color w:val="auto"/>
          <w:sz w:val="22"/>
          <w:szCs w:val="22"/>
          <w:lang w:eastAsia="zh-CN"/>
        </w:rPr>
        <w:t>审批前</w:t>
      </w:r>
      <w:r>
        <w:rPr>
          <w:rFonts w:hint="eastAsia" w:ascii="Arial" w:hAnsi="宋体" w:cs="Arial"/>
          <w:bCs/>
          <w:color w:val="auto"/>
          <w:sz w:val="22"/>
          <w:szCs w:val="22"/>
        </w:rPr>
        <w:t>（</w:t>
      </w:r>
      <w:r>
        <w:rPr>
          <w:color w:val="auto"/>
          <w:sz w:val="22"/>
          <w:szCs w:val="22"/>
        </w:rPr>
        <w:t>预答辩制度</w:t>
      </w:r>
      <w:r>
        <w:rPr>
          <w:rFonts w:hint="eastAsia"/>
          <w:color w:val="auto"/>
          <w:sz w:val="22"/>
          <w:szCs w:val="22"/>
        </w:rPr>
        <w:t>正式</w:t>
      </w:r>
      <w:r>
        <w:rPr>
          <w:color w:val="auto"/>
          <w:sz w:val="22"/>
          <w:szCs w:val="22"/>
        </w:rPr>
        <w:t>实施后，博士研究生</w:t>
      </w:r>
      <w:r>
        <w:rPr>
          <w:rFonts w:hint="eastAsia"/>
          <w:color w:val="auto"/>
          <w:sz w:val="22"/>
          <w:szCs w:val="22"/>
        </w:rPr>
        <w:t>在</w:t>
      </w:r>
      <w:r>
        <w:rPr>
          <w:color w:val="auto"/>
          <w:sz w:val="22"/>
          <w:szCs w:val="22"/>
        </w:rPr>
        <w:t>完成预答辩</w:t>
      </w:r>
      <w:r>
        <w:rPr>
          <w:rFonts w:hint="eastAsia"/>
          <w:color w:val="auto"/>
          <w:sz w:val="22"/>
          <w:szCs w:val="22"/>
        </w:rPr>
        <w:t>后</w:t>
      </w:r>
      <w:r>
        <w:rPr>
          <w:color w:val="auto"/>
          <w:sz w:val="22"/>
          <w:szCs w:val="22"/>
        </w:rPr>
        <w:t>方能进入学位论文的</w:t>
      </w:r>
      <w:r>
        <w:rPr>
          <w:rFonts w:hint="eastAsia"/>
          <w:color w:val="auto"/>
          <w:sz w:val="22"/>
          <w:szCs w:val="22"/>
        </w:rPr>
        <w:t>隐</w:t>
      </w:r>
      <w:r>
        <w:rPr>
          <w:color w:val="auto"/>
          <w:sz w:val="22"/>
          <w:szCs w:val="22"/>
        </w:rPr>
        <w:t>名</w:t>
      </w:r>
      <w:r>
        <w:rPr>
          <w:rFonts w:hint="eastAsia"/>
          <w:color w:val="auto"/>
          <w:sz w:val="22"/>
          <w:szCs w:val="22"/>
          <w:lang w:eastAsia="zh-CN"/>
        </w:rPr>
        <w:t>预评审</w:t>
      </w:r>
      <w:r>
        <w:rPr>
          <w:color w:val="auto"/>
          <w:sz w:val="22"/>
          <w:szCs w:val="22"/>
        </w:rPr>
        <w:t>阶段）</w:t>
      </w:r>
      <w:r>
        <w:rPr>
          <w:rFonts w:hint="eastAsia" w:ascii="Arial" w:hAnsi="宋体" w:cs="Arial"/>
          <w:bCs/>
          <w:strike w:val="0"/>
          <w:dstrike w:val="0"/>
          <w:color w:val="auto"/>
          <w:sz w:val="22"/>
          <w:szCs w:val="22"/>
        </w:rPr>
        <w:t>。</w:t>
      </w:r>
      <w:r>
        <w:rPr>
          <w:rFonts w:hint="eastAsia" w:ascii="Arial" w:hAnsi="宋体" w:cs="Arial"/>
          <w:bCs/>
          <w:color w:val="auto"/>
          <w:sz w:val="22"/>
          <w:szCs w:val="22"/>
        </w:rPr>
        <w:t>预答辩主</w:t>
      </w:r>
      <w:r>
        <w:rPr>
          <w:rFonts w:ascii="Arial" w:hAnsi="宋体" w:cs="Arial"/>
          <w:bCs/>
          <w:color w:val="auto"/>
          <w:sz w:val="22"/>
          <w:szCs w:val="22"/>
        </w:rPr>
        <w:t>要是审视</w:t>
      </w:r>
      <w:r>
        <w:rPr>
          <w:rFonts w:hint="eastAsia" w:ascii="Arial" w:hAnsi="宋体" w:cs="Arial"/>
          <w:bCs/>
          <w:color w:val="auto"/>
          <w:sz w:val="22"/>
          <w:szCs w:val="22"/>
        </w:rPr>
        <w:t>学位</w:t>
      </w:r>
      <w:r>
        <w:rPr>
          <w:rFonts w:ascii="Arial" w:hAnsi="宋体" w:cs="Arial"/>
          <w:bCs/>
          <w:color w:val="auto"/>
          <w:sz w:val="22"/>
          <w:szCs w:val="22"/>
        </w:rPr>
        <w:t>论文工作过程</w:t>
      </w:r>
      <w:r>
        <w:rPr>
          <w:rFonts w:hint="eastAsia" w:ascii="Arial" w:hAnsi="宋体" w:cs="Arial"/>
          <w:bCs/>
          <w:color w:val="auto"/>
          <w:sz w:val="22"/>
          <w:szCs w:val="22"/>
        </w:rPr>
        <w:t>与</w:t>
      </w:r>
      <w:r>
        <w:rPr>
          <w:rFonts w:ascii="Arial" w:hAnsi="宋体" w:cs="Arial"/>
          <w:bCs/>
          <w:color w:val="auto"/>
          <w:sz w:val="22"/>
          <w:szCs w:val="22"/>
        </w:rPr>
        <w:t>学位论文是否符合</w:t>
      </w:r>
      <w:r>
        <w:rPr>
          <w:rFonts w:hint="eastAsia" w:ascii="Arial" w:hAnsi="宋体" w:cs="Arial"/>
          <w:bCs/>
          <w:color w:val="auto"/>
          <w:sz w:val="22"/>
          <w:szCs w:val="22"/>
          <w:lang w:eastAsia="zh-CN"/>
        </w:rPr>
        <w:t>质量</w:t>
      </w:r>
      <w:r>
        <w:rPr>
          <w:rFonts w:ascii="Arial" w:hAnsi="宋体" w:cs="Arial"/>
          <w:bCs/>
          <w:color w:val="auto"/>
          <w:sz w:val="22"/>
          <w:szCs w:val="22"/>
        </w:rPr>
        <w:t>要求，</w:t>
      </w:r>
      <w:r>
        <w:rPr>
          <w:rFonts w:hint="eastAsia" w:ascii="Arial" w:hAnsi="宋体" w:cs="Arial"/>
          <w:bCs/>
          <w:color w:val="auto"/>
          <w:sz w:val="22"/>
          <w:szCs w:val="22"/>
        </w:rPr>
        <w:t>指出</w:t>
      </w:r>
      <w:r>
        <w:rPr>
          <w:rFonts w:ascii="Arial" w:hAnsi="宋体" w:cs="Arial"/>
          <w:bCs/>
          <w:color w:val="auto"/>
          <w:sz w:val="22"/>
          <w:szCs w:val="22"/>
        </w:rPr>
        <w:t>学位论文不足之处</w:t>
      </w:r>
      <w:r>
        <w:rPr>
          <w:rFonts w:hint="eastAsia" w:ascii="Arial" w:hAnsi="宋体" w:cs="Arial"/>
          <w:bCs/>
          <w:color w:val="auto"/>
          <w:sz w:val="22"/>
          <w:szCs w:val="22"/>
        </w:rPr>
        <w:t>并提</w:t>
      </w:r>
      <w:r>
        <w:rPr>
          <w:rFonts w:ascii="Arial" w:hAnsi="宋体" w:cs="Arial"/>
          <w:bCs/>
          <w:color w:val="auto"/>
          <w:sz w:val="22"/>
          <w:szCs w:val="22"/>
        </w:rPr>
        <w:t>出修改意见，导师</w:t>
      </w:r>
      <w:r>
        <w:rPr>
          <w:rFonts w:hint="eastAsia" w:ascii="Arial" w:hAnsi="宋体" w:cs="Arial"/>
          <w:bCs/>
          <w:color w:val="auto"/>
          <w:sz w:val="22"/>
          <w:szCs w:val="22"/>
        </w:rPr>
        <w:t>负责</w:t>
      </w:r>
      <w:r>
        <w:rPr>
          <w:rFonts w:ascii="Arial" w:hAnsi="宋体" w:cs="Arial"/>
          <w:bCs/>
          <w:color w:val="auto"/>
          <w:sz w:val="22"/>
          <w:szCs w:val="22"/>
        </w:rPr>
        <w:t>预答辩</w:t>
      </w:r>
      <w:r>
        <w:rPr>
          <w:rFonts w:hint="eastAsia" w:ascii="Arial" w:hAnsi="宋体" w:cs="Arial"/>
          <w:bCs/>
          <w:color w:val="auto"/>
          <w:sz w:val="22"/>
          <w:szCs w:val="22"/>
        </w:rPr>
        <w:t>决议</w:t>
      </w:r>
      <w:r>
        <w:rPr>
          <w:rFonts w:ascii="Arial" w:hAnsi="宋体" w:cs="Arial"/>
          <w:bCs/>
          <w:color w:val="auto"/>
          <w:sz w:val="22"/>
          <w:szCs w:val="22"/>
        </w:rPr>
        <w:t>的</w:t>
      </w:r>
      <w:r>
        <w:rPr>
          <w:rFonts w:hint="eastAsia" w:ascii="Arial" w:hAnsi="宋体" w:cs="Arial"/>
          <w:bCs/>
          <w:color w:val="auto"/>
          <w:sz w:val="22"/>
          <w:szCs w:val="22"/>
          <w:lang w:eastAsia="zh-CN"/>
        </w:rPr>
        <w:t>执行</w:t>
      </w:r>
      <w:r>
        <w:rPr>
          <w:rFonts w:hint="eastAsia" w:ascii="Arial" w:hAnsi="宋体" w:cs="Arial"/>
          <w:bCs/>
          <w:color w:val="auto"/>
          <w:sz w:val="22"/>
          <w:szCs w:val="22"/>
        </w:rPr>
        <w:t>。</w:t>
      </w:r>
    </w:p>
    <w:p>
      <w:pPr>
        <w:adjustRightInd w:val="0"/>
        <w:snapToGrid w:val="0"/>
        <w:spacing w:line="360" w:lineRule="auto"/>
        <w:ind w:firstLine="440" w:firstLineChars="200"/>
        <w:rPr>
          <w:rFonts w:ascii="Arial" w:hAnsi="宋体" w:cs="Arial"/>
          <w:bCs/>
          <w:color w:val="auto"/>
          <w:sz w:val="22"/>
          <w:szCs w:val="22"/>
        </w:rPr>
      </w:pPr>
      <w:r>
        <w:rPr>
          <w:rFonts w:hint="eastAsia" w:ascii="Arial" w:hAnsi="宋体" w:cs="Arial"/>
          <w:bCs/>
          <w:color w:val="auto"/>
          <w:sz w:val="22"/>
          <w:szCs w:val="22"/>
          <w:lang w:eastAsia="zh-CN"/>
        </w:rPr>
        <w:t>博士</w:t>
      </w:r>
      <w:r>
        <w:rPr>
          <w:rFonts w:hint="eastAsia" w:ascii="Arial" w:hAnsi="宋体" w:cs="Arial"/>
          <w:bCs/>
          <w:color w:val="auto"/>
          <w:sz w:val="22"/>
          <w:szCs w:val="22"/>
        </w:rPr>
        <w:t>答辩流程</w:t>
      </w:r>
      <w:r>
        <w:rPr>
          <w:rFonts w:hint="eastAsia" w:ascii="Arial" w:hAnsi="宋体" w:cs="Arial"/>
          <w:bCs/>
          <w:color w:val="auto"/>
          <w:sz w:val="22"/>
          <w:szCs w:val="22"/>
          <w:lang w:eastAsia="zh-CN"/>
        </w:rPr>
        <w:t>：</w:t>
      </w:r>
    </w:p>
    <w:p>
      <w:pPr>
        <w:adjustRightInd w:val="0"/>
        <w:snapToGrid w:val="0"/>
        <w:spacing w:line="360" w:lineRule="auto"/>
        <w:ind w:firstLine="440" w:firstLineChars="200"/>
        <w:rPr>
          <w:rFonts w:ascii="Arial" w:hAnsi="宋体" w:cs="Arial"/>
          <w:bCs/>
          <w:color w:val="auto"/>
          <w:sz w:val="22"/>
          <w:szCs w:val="22"/>
        </w:rPr>
      </w:pPr>
      <w:r>
        <w:rPr>
          <w:rFonts w:hint="eastAsia" w:ascii="Arial" w:hAnsi="宋体" w:cs="Arial"/>
          <w:bCs/>
          <w:color w:val="auto"/>
          <w:sz w:val="22"/>
          <w:szCs w:val="22"/>
          <w:lang w:eastAsia="zh-CN"/>
        </w:rPr>
        <w:t>方案一：</w:t>
      </w:r>
      <w:r>
        <w:rPr>
          <w:rFonts w:hint="eastAsia" w:ascii="Arial" w:hAnsi="宋体" w:cs="Arial"/>
          <w:bCs/>
          <w:color w:val="auto"/>
          <w:sz w:val="22"/>
          <w:szCs w:val="22"/>
        </w:rPr>
        <w:t>学位论文</w:t>
      </w:r>
      <w:r>
        <w:rPr>
          <w:rFonts w:ascii="Arial" w:hAnsi="宋体" w:cs="Arial"/>
          <w:bCs/>
          <w:color w:val="auto"/>
          <w:sz w:val="22"/>
          <w:szCs w:val="22"/>
        </w:rPr>
        <w:t>撰写完成，导师审阅后符合质量要求</w:t>
      </w:r>
      <w:r>
        <w:rPr>
          <w:rFonts w:hint="default" w:ascii="Arial" w:hAnsi="Arial" w:cs="Arial"/>
          <w:bCs/>
          <w:color w:val="auto"/>
          <w:sz w:val="22"/>
          <w:szCs w:val="22"/>
          <w:lang w:eastAsia="zh-CN"/>
        </w:rPr>
        <w:t>→</w:t>
      </w:r>
      <w:r>
        <w:rPr>
          <w:rFonts w:hint="eastAsia" w:ascii="Arial" w:hAnsi="宋体" w:cs="Arial"/>
          <w:bCs/>
          <w:color w:val="auto"/>
          <w:sz w:val="22"/>
          <w:szCs w:val="22"/>
        </w:rPr>
        <w:t>预答辩</w:t>
      </w:r>
      <w:r>
        <w:rPr>
          <w:rFonts w:hint="default" w:ascii="Arial" w:hAnsi="Arial" w:cs="Arial"/>
          <w:bCs/>
          <w:color w:val="auto"/>
          <w:sz w:val="22"/>
          <w:szCs w:val="22"/>
          <w:lang w:eastAsia="zh-CN"/>
        </w:rPr>
        <w:t>→</w:t>
      </w:r>
      <w:r>
        <w:rPr>
          <w:rFonts w:hint="eastAsia" w:ascii="Arial" w:hAnsi="宋体" w:cs="Arial"/>
          <w:bCs/>
          <w:color w:val="auto"/>
          <w:sz w:val="22"/>
          <w:szCs w:val="22"/>
        </w:rPr>
        <w:t>学位</w:t>
      </w:r>
      <w:r>
        <w:rPr>
          <w:rFonts w:ascii="Arial" w:hAnsi="宋体" w:cs="Arial"/>
          <w:bCs/>
          <w:color w:val="auto"/>
          <w:sz w:val="22"/>
          <w:szCs w:val="22"/>
        </w:rPr>
        <w:t>论文相似性检测</w:t>
      </w:r>
      <w:r>
        <w:rPr>
          <w:rFonts w:hint="default" w:ascii="Arial" w:hAnsi="Arial" w:cs="Arial"/>
          <w:bCs/>
          <w:color w:val="auto"/>
          <w:sz w:val="22"/>
          <w:szCs w:val="22"/>
          <w:lang w:eastAsia="zh-CN"/>
        </w:rPr>
        <w:t>→</w:t>
      </w:r>
      <w:r>
        <w:rPr>
          <w:rFonts w:ascii="Arial" w:hAnsi="宋体" w:cs="Arial"/>
          <w:bCs/>
          <w:color w:val="auto"/>
          <w:sz w:val="22"/>
          <w:szCs w:val="22"/>
        </w:rPr>
        <w:t>学位论文隐名</w:t>
      </w:r>
      <w:r>
        <w:rPr>
          <w:rFonts w:hint="eastAsia" w:ascii="Arial" w:hAnsi="宋体" w:cs="Arial"/>
          <w:bCs/>
          <w:color w:val="auto"/>
          <w:sz w:val="22"/>
          <w:szCs w:val="22"/>
          <w:lang w:eastAsia="zh-CN"/>
        </w:rPr>
        <w:t>预评审</w:t>
      </w:r>
      <w:r>
        <w:rPr>
          <w:rFonts w:hint="default" w:ascii="Arial" w:hAnsi="Arial" w:cs="Arial"/>
          <w:bCs/>
          <w:color w:val="auto"/>
          <w:sz w:val="22"/>
          <w:szCs w:val="22"/>
          <w:lang w:eastAsia="zh-CN"/>
        </w:rPr>
        <w:t>→</w:t>
      </w:r>
      <w:r>
        <w:rPr>
          <w:rFonts w:hint="eastAsia" w:ascii="Arial" w:hAnsi="宋体" w:cs="Arial"/>
          <w:bCs/>
          <w:color w:val="auto"/>
          <w:sz w:val="22"/>
          <w:szCs w:val="22"/>
        </w:rPr>
        <w:t>学位</w:t>
      </w:r>
      <w:r>
        <w:rPr>
          <w:rFonts w:ascii="Arial" w:hAnsi="宋体" w:cs="Arial"/>
          <w:bCs/>
          <w:color w:val="auto"/>
          <w:sz w:val="22"/>
          <w:szCs w:val="22"/>
        </w:rPr>
        <w:t>论文评阅</w:t>
      </w:r>
      <w:r>
        <w:rPr>
          <w:rFonts w:hint="default" w:ascii="Arial" w:hAnsi="Arial" w:cs="Arial"/>
          <w:bCs/>
          <w:color w:val="auto"/>
          <w:sz w:val="22"/>
          <w:szCs w:val="22"/>
          <w:lang w:eastAsia="zh-CN"/>
        </w:rPr>
        <w:t>→</w:t>
      </w:r>
      <w:r>
        <w:rPr>
          <w:rFonts w:ascii="Arial" w:hAnsi="宋体" w:cs="Arial"/>
          <w:bCs/>
          <w:color w:val="auto"/>
          <w:sz w:val="22"/>
          <w:szCs w:val="22"/>
        </w:rPr>
        <w:t>答辩申请学科委员会/</w:t>
      </w:r>
      <w:r>
        <w:rPr>
          <w:rFonts w:hint="eastAsia" w:ascii="Arial" w:hAnsi="宋体" w:cs="Arial"/>
          <w:bCs/>
          <w:color w:val="auto"/>
          <w:sz w:val="22"/>
          <w:szCs w:val="22"/>
        </w:rPr>
        <w:t>专业</w:t>
      </w:r>
      <w:r>
        <w:rPr>
          <w:rFonts w:ascii="Arial" w:hAnsi="宋体" w:cs="Arial"/>
          <w:bCs/>
          <w:color w:val="auto"/>
          <w:sz w:val="22"/>
          <w:szCs w:val="22"/>
        </w:rPr>
        <w:t>学位</w:t>
      </w:r>
      <w:r>
        <w:rPr>
          <w:rFonts w:hint="eastAsia" w:ascii="Arial" w:hAnsi="宋体" w:cs="Arial"/>
          <w:bCs/>
          <w:color w:val="auto"/>
          <w:sz w:val="22"/>
          <w:szCs w:val="22"/>
        </w:rPr>
        <w:t>教</w:t>
      </w:r>
      <w:r>
        <w:rPr>
          <w:rFonts w:ascii="Arial" w:hAnsi="宋体" w:cs="Arial"/>
          <w:bCs/>
          <w:color w:val="auto"/>
          <w:sz w:val="22"/>
          <w:szCs w:val="22"/>
        </w:rPr>
        <w:t>指委审批</w:t>
      </w:r>
      <w:r>
        <w:rPr>
          <w:rFonts w:hint="default" w:ascii="Arial" w:hAnsi="Arial" w:cs="Arial"/>
          <w:bCs/>
          <w:color w:val="auto"/>
          <w:sz w:val="22"/>
          <w:szCs w:val="22"/>
          <w:lang w:eastAsia="zh-CN"/>
        </w:rPr>
        <w:t>→</w:t>
      </w:r>
      <w:r>
        <w:rPr>
          <w:rFonts w:ascii="Arial" w:hAnsi="宋体" w:cs="Arial"/>
          <w:bCs/>
          <w:color w:val="auto"/>
          <w:sz w:val="22"/>
          <w:szCs w:val="22"/>
        </w:rPr>
        <w:t>学位评定分委会审批</w:t>
      </w:r>
      <w:r>
        <w:rPr>
          <w:rFonts w:hint="default" w:ascii="Arial" w:hAnsi="Arial" w:cs="Arial"/>
          <w:bCs/>
          <w:color w:val="auto"/>
          <w:sz w:val="22"/>
          <w:szCs w:val="22"/>
          <w:lang w:eastAsia="zh-CN"/>
        </w:rPr>
        <w:t>→</w:t>
      </w:r>
      <w:r>
        <w:rPr>
          <w:rFonts w:ascii="Arial" w:hAnsi="宋体" w:cs="Arial"/>
          <w:bCs/>
          <w:color w:val="auto"/>
          <w:sz w:val="22"/>
          <w:szCs w:val="22"/>
        </w:rPr>
        <w:t>答辩</w:t>
      </w:r>
    </w:p>
    <w:p>
      <w:pPr>
        <w:adjustRightInd w:val="0"/>
        <w:snapToGrid w:val="0"/>
        <w:spacing w:line="360" w:lineRule="auto"/>
        <w:ind w:firstLine="440" w:firstLineChars="200"/>
        <w:rPr>
          <w:rFonts w:ascii="Arial" w:hAnsi="宋体" w:cs="Arial"/>
          <w:bCs/>
          <w:color w:val="auto"/>
          <w:sz w:val="22"/>
          <w:szCs w:val="22"/>
        </w:rPr>
      </w:pPr>
      <w:r>
        <w:rPr>
          <w:rFonts w:hint="eastAsia" w:ascii="Arial" w:hAnsi="宋体" w:cs="Arial"/>
          <w:bCs/>
          <w:color w:val="auto"/>
          <w:sz w:val="22"/>
          <w:szCs w:val="22"/>
          <w:lang w:eastAsia="zh-CN"/>
        </w:rPr>
        <w:t>或方案二：</w:t>
      </w:r>
      <w:r>
        <w:rPr>
          <w:rFonts w:hint="eastAsia" w:ascii="Arial" w:hAnsi="宋体" w:cs="Arial"/>
          <w:bCs/>
          <w:color w:val="auto"/>
          <w:sz w:val="22"/>
          <w:szCs w:val="22"/>
        </w:rPr>
        <w:t>学位论文</w:t>
      </w:r>
      <w:r>
        <w:rPr>
          <w:rFonts w:ascii="Arial" w:hAnsi="宋体" w:cs="Arial"/>
          <w:bCs/>
          <w:color w:val="auto"/>
          <w:sz w:val="22"/>
          <w:szCs w:val="22"/>
        </w:rPr>
        <w:t>撰写完成，导师审阅后符合质量要求</w:t>
      </w:r>
      <w:r>
        <w:rPr>
          <w:rFonts w:hint="default" w:ascii="Arial" w:hAnsi="Arial" w:cs="Arial"/>
          <w:bCs/>
          <w:color w:val="auto"/>
          <w:sz w:val="22"/>
          <w:szCs w:val="22"/>
          <w:lang w:eastAsia="zh-CN"/>
        </w:rPr>
        <w:t>→</w:t>
      </w:r>
      <w:r>
        <w:rPr>
          <w:rFonts w:hint="eastAsia" w:ascii="Arial" w:hAnsi="宋体" w:cs="Arial"/>
          <w:bCs/>
          <w:color w:val="auto"/>
          <w:sz w:val="22"/>
          <w:szCs w:val="22"/>
        </w:rPr>
        <w:t>学位</w:t>
      </w:r>
      <w:r>
        <w:rPr>
          <w:rFonts w:ascii="Arial" w:hAnsi="宋体" w:cs="Arial"/>
          <w:bCs/>
          <w:color w:val="auto"/>
          <w:sz w:val="22"/>
          <w:szCs w:val="22"/>
        </w:rPr>
        <w:t>论文相似性检测</w:t>
      </w:r>
      <w:r>
        <w:rPr>
          <w:rFonts w:hint="default" w:ascii="Arial" w:hAnsi="Arial" w:cs="Arial"/>
          <w:bCs/>
          <w:color w:val="auto"/>
          <w:sz w:val="22"/>
          <w:szCs w:val="22"/>
          <w:lang w:eastAsia="zh-CN"/>
        </w:rPr>
        <w:t>→</w:t>
      </w:r>
      <w:r>
        <w:rPr>
          <w:rFonts w:ascii="Arial" w:hAnsi="宋体" w:cs="Arial"/>
          <w:bCs/>
          <w:color w:val="auto"/>
          <w:sz w:val="22"/>
          <w:szCs w:val="22"/>
        </w:rPr>
        <w:t>学位论文隐名</w:t>
      </w:r>
      <w:r>
        <w:rPr>
          <w:rFonts w:hint="eastAsia" w:ascii="Arial" w:hAnsi="宋体" w:cs="Arial"/>
          <w:bCs/>
          <w:color w:val="auto"/>
          <w:sz w:val="22"/>
          <w:szCs w:val="22"/>
          <w:lang w:eastAsia="zh-CN"/>
        </w:rPr>
        <w:t>预评审</w:t>
      </w:r>
      <w:r>
        <w:rPr>
          <w:rFonts w:hint="default" w:ascii="Arial" w:hAnsi="Arial" w:cs="Arial"/>
          <w:bCs/>
          <w:color w:val="auto"/>
          <w:sz w:val="22"/>
          <w:szCs w:val="22"/>
          <w:lang w:eastAsia="zh-CN"/>
        </w:rPr>
        <w:t>→</w:t>
      </w:r>
      <w:r>
        <w:rPr>
          <w:rFonts w:hint="eastAsia" w:ascii="Arial" w:hAnsi="宋体" w:cs="Arial"/>
          <w:bCs/>
          <w:color w:val="auto"/>
          <w:sz w:val="22"/>
          <w:szCs w:val="22"/>
        </w:rPr>
        <w:t>学位</w:t>
      </w:r>
      <w:r>
        <w:rPr>
          <w:rFonts w:ascii="Arial" w:hAnsi="宋体" w:cs="Arial"/>
          <w:bCs/>
          <w:color w:val="auto"/>
          <w:sz w:val="22"/>
          <w:szCs w:val="22"/>
        </w:rPr>
        <w:t>论文评阅</w:t>
      </w:r>
      <w:r>
        <w:rPr>
          <w:rFonts w:hint="default" w:ascii="Arial" w:hAnsi="Arial" w:cs="Arial"/>
          <w:bCs/>
          <w:color w:val="auto"/>
          <w:sz w:val="22"/>
          <w:szCs w:val="22"/>
          <w:lang w:eastAsia="zh-CN"/>
        </w:rPr>
        <w:t>→</w:t>
      </w:r>
      <w:r>
        <w:rPr>
          <w:rFonts w:hint="eastAsia" w:ascii="Arial" w:hAnsi="Arial" w:cs="Arial"/>
          <w:bCs/>
          <w:color w:val="auto"/>
          <w:sz w:val="22"/>
          <w:szCs w:val="22"/>
          <w:lang w:eastAsia="zh-CN"/>
        </w:rPr>
        <w:t>预答辩（仅适用于预答辩试行阶段）</w:t>
      </w:r>
      <w:r>
        <w:rPr>
          <w:rFonts w:hint="default" w:ascii="Arial" w:hAnsi="Arial" w:cs="Arial"/>
          <w:bCs/>
          <w:color w:val="auto"/>
          <w:sz w:val="22"/>
          <w:szCs w:val="22"/>
          <w:lang w:eastAsia="zh-CN"/>
        </w:rPr>
        <w:t>→</w:t>
      </w:r>
      <w:r>
        <w:rPr>
          <w:rFonts w:ascii="Arial" w:hAnsi="宋体" w:cs="Arial"/>
          <w:bCs/>
          <w:color w:val="auto"/>
          <w:sz w:val="22"/>
          <w:szCs w:val="22"/>
        </w:rPr>
        <w:t>答辩申请学科委员会/</w:t>
      </w:r>
      <w:r>
        <w:rPr>
          <w:rFonts w:hint="eastAsia" w:ascii="Arial" w:hAnsi="宋体" w:cs="Arial"/>
          <w:bCs/>
          <w:color w:val="auto"/>
          <w:sz w:val="22"/>
          <w:szCs w:val="22"/>
        </w:rPr>
        <w:t>专业</w:t>
      </w:r>
      <w:r>
        <w:rPr>
          <w:rFonts w:ascii="Arial" w:hAnsi="宋体" w:cs="Arial"/>
          <w:bCs/>
          <w:color w:val="auto"/>
          <w:sz w:val="22"/>
          <w:szCs w:val="22"/>
        </w:rPr>
        <w:t>学位</w:t>
      </w:r>
      <w:r>
        <w:rPr>
          <w:rFonts w:hint="eastAsia" w:ascii="Arial" w:hAnsi="宋体" w:cs="Arial"/>
          <w:bCs/>
          <w:color w:val="auto"/>
          <w:sz w:val="22"/>
          <w:szCs w:val="22"/>
        </w:rPr>
        <w:t>教</w:t>
      </w:r>
      <w:r>
        <w:rPr>
          <w:rFonts w:ascii="Arial" w:hAnsi="宋体" w:cs="Arial"/>
          <w:bCs/>
          <w:color w:val="auto"/>
          <w:sz w:val="22"/>
          <w:szCs w:val="22"/>
        </w:rPr>
        <w:t>指委审批</w:t>
      </w:r>
      <w:r>
        <w:rPr>
          <w:rFonts w:hint="default" w:ascii="Arial" w:hAnsi="Arial" w:cs="Arial"/>
          <w:bCs/>
          <w:color w:val="auto"/>
          <w:sz w:val="22"/>
          <w:szCs w:val="22"/>
          <w:lang w:eastAsia="zh-CN"/>
        </w:rPr>
        <w:t>→</w:t>
      </w:r>
      <w:r>
        <w:rPr>
          <w:rFonts w:ascii="Arial" w:hAnsi="宋体" w:cs="Arial"/>
          <w:bCs/>
          <w:color w:val="auto"/>
          <w:sz w:val="22"/>
          <w:szCs w:val="22"/>
        </w:rPr>
        <w:t>学位评定分委会审批</w:t>
      </w:r>
      <w:r>
        <w:rPr>
          <w:rFonts w:hint="default" w:ascii="Arial" w:hAnsi="Arial" w:cs="Arial"/>
          <w:bCs/>
          <w:color w:val="auto"/>
          <w:sz w:val="22"/>
          <w:szCs w:val="22"/>
          <w:lang w:eastAsia="zh-CN"/>
        </w:rPr>
        <w:t>→</w:t>
      </w:r>
      <w:r>
        <w:rPr>
          <w:rFonts w:ascii="Arial" w:hAnsi="宋体" w:cs="Arial"/>
          <w:bCs/>
          <w:color w:val="auto"/>
          <w:sz w:val="22"/>
          <w:szCs w:val="22"/>
        </w:rPr>
        <w:t>答辩</w:t>
      </w:r>
    </w:p>
    <w:p>
      <w:pPr>
        <w:adjustRightInd w:val="0"/>
        <w:snapToGrid w:val="0"/>
        <w:spacing w:line="360" w:lineRule="auto"/>
        <w:ind w:firstLine="440" w:firstLineChars="200"/>
        <w:rPr>
          <w:rFonts w:ascii="Arial" w:hAnsi="宋体" w:cs="Arial"/>
          <w:bCs/>
          <w:color w:val="auto"/>
          <w:sz w:val="22"/>
          <w:szCs w:val="22"/>
        </w:rPr>
      </w:pPr>
    </w:p>
    <w:p>
      <w:pPr>
        <w:pStyle w:val="19"/>
        <w:numPr>
          <w:ilvl w:val="0"/>
          <w:numId w:val="1"/>
        </w:numPr>
        <w:adjustRightInd w:val="0"/>
        <w:snapToGrid w:val="0"/>
        <w:spacing w:line="360" w:lineRule="auto"/>
        <w:ind w:firstLineChars="0"/>
        <w:rPr>
          <w:rFonts w:ascii="Arial" w:hAnsi="宋体" w:cs="Arial"/>
          <w:b/>
          <w:bCs/>
          <w:color w:val="auto"/>
          <w:sz w:val="22"/>
          <w:szCs w:val="22"/>
        </w:rPr>
      </w:pPr>
      <w:r>
        <w:rPr>
          <w:rFonts w:ascii="Arial" w:hAnsi="宋体" w:cs="Arial"/>
          <w:b/>
          <w:bCs/>
          <w:color w:val="auto"/>
          <w:sz w:val="22"/>
          <w:szCs w:val="22"/>
        </w:rPr>
        <w:t>学位论文</w:t>
      </w:r>
      <w:r>
        <w:rPr>
          <w:rFonts w:hint="eastAsia" w:ascii="Arial" w:hAnsi="宋体" w:cs="Arial"/>
          <w:b/>
          <w:bCs/>
          <w:color w:val="auto"/>
          <w:sz w:val="22"/>
          <w:szCs w:val="22"/>
        </w:rPr>
        <w:t>相似</w:t>
      </w:r>
      <w:r>
        <w:rPr>
          <w:rFonts w:ascii="Arial" w:hAnsi="宋体" w:cs="Arial"/>
          <w:b/>
          <w:bCs/>
          <w:color w:val="auto"/>
          <w:sz w:val="22"/>
          <w:szCs w:val="22"/>
        </w:rPr>
        <w:t>性检</w:t>
      </w:r>
      <w:r>
        <w:rPr>
          <w:rFonts w:hint="eastAsia" w:ascii="Arial" w:hAnsi="宋体" w:cs="Arial"/>
          <w:b/>
          <w:bCs/>
          <w:color w:val="auto"/>
          <w:sz w:val="22"/>
          <w:szCs w:val="22"/>
        </w:rPr>
        <w:t>测</w:t>
      </w:r>
    </w:p>
    <w:p>
      <w:pPr>
        <w:adjustRightInd w:val="0"/>
        <w:snapToGrid w:val="0"/>
        <w:spacing w:line="360" w:lineRule="auto"/>
        <w:ind w:firstLine="440" w:firstLineChars="200"/>
        <w:rPr>
          <w:color w:val="auto"/>
          <w:sz w:val="22"/>
          <w:szCs w:val="22"/>
          <w:highlight w:val="none"/>
        </w:rPr>
      </w:pPr>
      <w:r>
        <w:rPr>
          <w:rFonts w:hint="eastAsia" w:ascii="宋体" w:hAnsi="宋体"/>
          <w:bCs/>
          <w:color w:val="auto"/>
          <w:sz w:val="22"/>
          <w:szCs w:val="22"/>
        </w:rPr>
        <w:t>隐名预评审前需完成</w:t>
      </w:r>
      <w:r>
        <w:rPr>
          <w:rFonts w:hint="eastAsia" w:ascii="宋体" w:hAnsi="宋体"/>
          <w:color w:val="auto"/>
          <w:sz w:val="22"/>
          <w:szCs w:val="22"/>
        </w:rPr>
        <w:t>博士</w:t>
      </w:r>
      <w:r>
        <w:rPr>
          <w:rFonts w:hint="eastAsia"/>
          <w:color w:val="auto"/>
          <w:sz w:val="22"/>
          <w:szCs w:val="22"/>
        </w:rPr>
        <w:t>学位论文相似性检测，论文相似性检测必须在各</w:t>
      </w:r>
      <w:r>
        <w:rPr>
          <w:color w:val="auto"/>
          <w:sz w:val="22"/>
          <w:szCs w:val="22"/>
        </w:rPr>
        <w:t>院系</w:t>
      </w:r>
      <w:r>
        <w:rPr>
          <w:rFonts w:hint="eastAsia"/>
          <w:color w:val="auto"/>
          <w:sz w:val="22"/>
          <w:szCs w:val="22"/>
        </w:rPr>
        <w:t>教务员处进行检测并</w:t>
      </w:r>
      <w:r>
        <w:rPr>
          <w:rFonts w:hint="eastAsia"/>
          <w:color w:val="auto"/>
          <w:sz w:val="22"/>
          <w:szCs w:val="22"/>
          <w:lang w:eastAsia="zh-CN"/>
        </w:rPr>
        <w:t>由院系教务员</w:t>
      </w:r>
      <w:r>
        <w:rPr>
          <w:color w:val="auto"/>
          <w:sz w:val="22"/>
          <w:szCs w:val="22"/>
        </w:rPr>
        <w:t>出具报告</w:t>
      </w:r>
      <w:r>
        <w:rPr>
          <w:rFonts w:hint="eastAsia"/>
          <w:color w:val="auto"/>
          <w:sz w:val="22"/>
          <w:szCs w:val="22"/>
        </w:rPr>
        <w:t>。</w:t>
      </w:r>
      <w:r>
        <w:rPr>
          <w:rFonts w:hint="eastAsia"/>
          <w:color w:val="auto"/>
          <w:sz w:val="22"/>
          <w:szCs w:val="22"/>
          <w:lang w:eastAsia="zh-CN"/>
        </w:rPr>
        <w:t>检测</w:t>
      </w:r>
      <w:r>
        <w:rPr>
          <w:rFonts w:hint="eastAsia"/>
          <w:color w:val="auto"/>
          <w:sz w:val="22"/>
          <w:szCs w:val="22"/>
          <w:highlight w:val="none"/>
        </w:rPr>
        <w:t>相似</w:t>
      </w:r>
      <w:r>
        <w:rPr>
          <w:strike w:val="0"/>
          <w:dstrike w:val="0"/>
          <w:color w:val="auto"/>
          <w:sz w:val="22"/>
          <w:szCs w:val="22"/>
          <w:highlight w:val="none"/>
        </w:rPr>
        <w:t>比</w:t>
      </w:r>
      <w:r>
        <w:rPr>
          <w:rFonts w:hint="eastAsia"/>
          <w:color w:val="auto"/>
          <w:sz w:val="22"/>
          <w:szCs w:val="22"/>
          <w:highlight w:val="none"/>
          <w:lang w:eastAsia="zh-CN"/>
        </w:rPr>
        <w:t>若</w:t>
      </w:r>
      <w:r>
        <w:rPr>
          <w:color w:val="auto"/>
          <w:sz w:val="22"/>
          <w:szCs w:val="22"/>
          <w:highlight w:val="none"/>
        </w:rPr>
        <w:t>大于</w:t>
      </w:r>
      <w:r>
        <w:rPr>
          <w:rFonts w:hint="eastAsia"/>
          <w:color w:val="auto"/>
          <w:sz w:val="22"/>
          <w:szCs w:val="22"/>
          <w:highlight w:val="none"/>
          <w:lang w:eastAsia="zh-CN"/>
        </w:rPr>
        <w:t>等于</w:t>
      </w:r>
      <w:r>
        <w:rPr>
          <w:rFonts w:hint="eastAsia"/>
          <w:color w:val="auto"/>
          <w:sz w:val="22"/>
          <w:szCs w:val="22"/>
          <w:highlight w:val="none"/>
        </w:rPr>
        <w:t>10</w:t>
      </w:r>
      <w:r>
        <w:rPr>
          <w:color w:val="auto"/>
          <w:sz w:val="22"/>
          <w:szCs w:val="22"/>
          <w:highlight w:val="none"/>
        </w:rPr>
        <w:t>%，</w:t>
      </w:r>
      <w:r>
        <w:rPr>
          <w:rFonts w:hint="eastAsia"/>
          <w:color w:val="auto"/>
          <w:sz w:val="22"/>
          <w:szCs w:val="22"/>
          <w:highlight w:val="none"/>
        </w:rPr>
        <w:t>学位</w:t>
      </w:r>
      <w:r>
        <w:rPr>
          <w:color w:val="auto"/>
          <w:sz w:val="22"/>
          <w:szCs w:val="22"/>
          <w:highlight w:val="none"/>
        </w:rPr>
        <w:t>论文</w:t>
      </w:r>
      <w:r>
        <w:rPr>
          <w:rFonts w:hint="eastAsia"/>
          <w:color w:val="auto"/>
          <w:sz w:val="22"/>
          <w:szCs w:val="22"/>
          <w:highlight w:val="none"/>
        </w:rPr>
        <w:t>需</w:t>
      </w:r>
      <w:r>
        <w:rPr>
          <w:color w:val="auto"/>
          <w:sz w:val="22"/>
          <w:szCs w:val="22"/>
          <w:highlight w:val="none"/>
        </w:rPr>
        <w:t>做修改。</w:t>
      </w:r>
    </w:p>
    <w:p>
      <w:pPr>
        <w:pStyle w:val="19"/>
        <w:numPr>
          <w:ilvl w:val="0"/>
          <w:numId w:val="1"/>
        </w:numPr>
        <w:adjustRightInd w:val="0"/>
        <w:snapToGrid w:val="0"/>
        <w:spacing w:line="360" w:lineRule="auto"/>
        <w:ind w:firstLineChars="0"/>
        <w:rPr>
          <w:b/>
          <w:color w:val="auto"/>
          <w:sz w:val="22"/>
          <w:szCs w:val="22"/>
        </w:rPr>
      </w:pPr>
      <w:r>
        <w:rPr>
          <w:b/>
          <w:color w:val="auto"/>
          <w:sz w:val="22"/>
          <w:szCs w:val="22"/>
        </w:rPr>
        <w:t>预答辩</w:t>
      </w:r>
    </w:p>
    <w:p>
      <w:pPr>
        <w:adjustRightInd w:val="0"/>
        <w:snapToGrid w:val="0"/>
        <w:spacing w:line="360" w:lineRule="auto"/>
        <w:ind w:firstLine="440" w:firstLineChars="200"/>
        <w:rPr>
          <w:rFonts w:hint="eastAsia"/>
          <w:strike w:val="0"/>
          <w:dstrike w:val="0"/>
          <w:color w:val="auto"/>
          <w:sz w:val="22"/>
          <w:szCs w:val="22"/>
          <w:lang w:eastAsia="zh-CN"/>
        </w:rPr>
      </w:pPr>
      <w:r>
        <w:rPr>
          <w:rFonts w:hint="eastAsia" w:ascii="Arial" w:hAnsi="宋体" w:cs="Arial"/>
          <w:bCs/>
          <w:strike w:val="0"/>
          <w:dstrike w:val="0"/>
          <w:color w:val="auto"/>
          <w:sz w:val="22"/>
          <w:szCs w:val="22"/>
        </w:rPr>
        <w:t>本学期开始试行预答辩制度，在</w:t>
      </w:r>
      <w:r>
        <w:rPr>
          <w:rFonts w:hint="eastAsia" w:ascii="Arial" w:hAnsi="宋体" w:cs="Arial"/>
          <w:bCs/>
          <w:strike w:val="0"/>
          <w:dstrike w:val="0"/>
          <w:color w:val="auto"/>
          <w:sz w:val="22"/>
          <w:szCs w:val="22"/>
          <w:lang w:eastAsia="zh-CN"/>
        </w:rPr>
        <w:t>预答辩</w:t>
      </w:r>
      <w:r>
        <w:rPr>
          <w:rFonts w:ascii="Arial" w:hAnsi="宋体" w:cs="Arial"/>
          <w:bCs/>
          <w:strike w:val="0"/>
          <w:dstrike w:val="0"/>
          <w:color w:val="auto"/>
          <w:sz w:val="22"/>
          <w:szCs w:val="22"/>
        </w:rPr>
        <w:t>试行阶段，</w:t>
      </w:r>
      <w:r>
        <w:rPr>
          <w:rFonts w:hint="eastAsia" w:ascii="Arial" w:hAnsi="宋体" w:cs="Arial"/>
          <w:bCs/>
          <w:strike w:val="0"/>
          <w:dstrike w:val="0"/>
          <w:color w:val="auto"/>
          <w:sz w:val="22"/>
          <w:szCs w:val="22"/>
        </w:rPr>
        <w:t>博士</w:t>
      </w:r>
      <w:r>
        <w:rPr>
          <w:rFonts w:ascii="Arial" w:hAnsi="宋体" w:cs="Arial"/>
          <w:bCs/>
          <w:strike w:val="0"/>
          <w:dstrike w:val="0"/>
          <w:color w:val="auto"/>
          <w:sz w:val="22"/>
          <w:szCs w:val="22"/>
        </w:rPr>
        <w:t>研究生</w:t>
      </w:r>
      <w:r>
        <w:rPr>
          <w:rFonts w:hint="eastAsia" w:ascii="Arial" w:hAnsi="宋体" w:cs="Arial"/>
          <w:bCs/>
          <w:strike w:val="0"/>
          <w:dstrike w:val="0"/>
          <w:color w:val="auto"/>
          <w:sz w:val="22"/>
          <w:szCs w:val="22"/>
        </w:rPr>
        <w:t>预答辩的实施可以安排在隐名预评审前或</w:t>
      </w:r>
      <w:r>
        <w:rPr>
          <w:rFonts w:hint="eastAsia" w:ascii="Arial" w:hAnsi="宋体" w:cs="Arial"/>
          <w:bCs/>
          <w:color w:val="auto"/>
          <w:sz w:val="22"/>
          <w:szCs w:val="22"/>
        </w:rPr>
        <w:t>答辩</w:t>
      </w:r>
      <w:r>
        <w:rPr>
          <w:rFonts w:hint="eastAsia" w:ascii="Arial" w:hAnsi="宋体" w:cs="Arial"/>
          <w:bCs/>
          <w:color w:val="auto"/>
          <w:sz w:val="22"/>
          <w:szCs w:val="22"/>
          <w:lang w:eastAsia="zh-CN"/>
        </w:rPr>
        <w:t>申请提交</w:t>
      </w:r>
      <w:r>
        <w:rPr>
          <w:rFonts w:ascii="Arial" w:hAnsi="宋体" w:cs="Arial"/>
          <w:bCs/>
          <w:color w:val="auto"/>
          <w:sz w:val="22"/>
          <w:szCs w:val="22"/>
        </w:rPr>
        <w:t>学科委员会/</w:t>
      </w:r>
      <w:r>
        <w:rPr>
          <w:rFonts w:hint="eastAsia" w:ascii="Arial" w:hAnsi="宋体" w:cs="Arial"/>
          <w:bCs/>
          <w:color w:val="auto"/>
          <w:sz w:val="22"/>
          <w:szCs w:val="22"/>
        </w:rPr>
        <w:t>专业</w:t>
      </w:r>
      <w:r>
        <w:rPr>
          <w:rFonts w:ascii="Arial" w:hAnsi="宋体" w:cs="Arial"/>
          <w:bCs/>
          <w:color w:val="auto"/>
          <w:sz w:val="22"/>
          <w:szCs w:val="22"/>
        </w:rPr>
        <w:t>学位</w:t>
      </w:r>
      <w:r>
        <w:rPr>
          <w:rFonts w:hint="eastAsia" w:ascii="Arial" w:hAnsi="宋体" w:cs="Arial"/>
          <w:bCs/>
          <w:color w:val="auto"/>
          <w:sz w:val="22"/>
          <w:szCs w:val="22"/>
        </w:rPr>
        <w:t>教</w:t>
      </w:r>
      <w:r>
        <w:rPr>
          <w:rFonts w:ascii="Arial" w:hAnsi="宋体" w:cs="Arial"/>
          <w:bCs/>
          <w:color w:val="auto"/>
          <w:sz w:val="22"/>
          <w:szCs w:val="22"/>
        </w:rPr>
        <w:t>指委</w:t>
      </w:r>
      <w:r>
        <w:rPr>
          <w:rFonts w:hint="eastAsia" w:ascii="Arial" w:hAnsi="宋体" w:cs="Arial"/>
          <w:bCs/>
          <w:color w:val="auto"/>
          <w:sz w:val="22"/>
          <w:szCs w:val="22"/>
          <w:lang w:eastAsia="zh-CN"/>
        </w:rPr>
        <w:t>审批前</w:t>
      </w:r>
      <w:r>
        <w:rPr>
          <w:rFonts w:hint="eastAsia" w:ascii="Arial" w:hAnsi="宋体" w:cs="Arial"/>
          <w:bCs/>
          <w:strike w:val="0"/>
          <w:dstrike w:val="0"/>
          <w:color w:val="auto"/>
          <w:sz w:val="22"/>
          <w:szCs w:val="22"/>
        </w:rPr>
        <w:t>（</w:t>
      </w:r>
      <w:r>
        <w:rPr>
          <w:strike w:val="0"/>
          <w:dstrike w:val="0"/>
          <w:color w:val="auto"/>
          <w:sz w:val="22"/>
          <w:szCs w:val="22"/>
        </w:rPr>
        <w:t>预答辩制度</w:t>
      </w:r>
      <w:r>
        <w:rPr>
          <w:rFonts w:hint="eastAsia"/>
          <w:strike w:val="0"/>
          <w:dstrike w:val="0"/>
          <w:color w:val="auto"/>
          <w:sz w:val="22"/>
          <w:szCs w:val="22"/>
        </w:rPr>
        <w:t>正式</w:t>
      </w:r>
      <w:r>
        <w:rPr>
          <w:strike w:val="0"/>
          <w:dstrike w:val="0"/>
          <w:color w:val="auto"/>
          <w:sz w:val="22"/>
          <w:szCs w:val="22"/>
        </w:rPr>
        <w:t>实施后，博士研究生</w:t>
      </w:r>
      <w:r>
        <w:rPr>
          <w:rFonts w:hint="eastAsia"/>
          <w:strike w:val="0"/>
          <w:dstrike w:val="0"/>
          <w:color w:val="auto"/>
          <w:sz w:val="22"/>
          <w:szCs w:val="22"/>
        </w:rPr>
        <w:t>在</w:t>
      </w:r>
      <w:r>
        <w:rPr>
          <w:strike w:val="0"/>
          <w:dstrike w:val="0"/>
          <w:color w:val="auto"/>
          <w:sz w:val="22"/>
          <w:szCs w:val="22"/>
        </w:rPr>
        <w:t>完成预答辩</w:t>
      </w:r>
      <w:r>
        <w:rPr>
          <w:rFonts w:hint="eastAsia"/>
          <w:strike w:val="0"/>
          <w:dstrike w:val="0"/>
          <w:color w:val="auto"/>
          <w:sz w:val="22"/>
          <w:szCs w:val="22"/>
        </w:rPr>
        <w:t>后</w:t>
      </w:r>
      <w:r>
        <w:rPr>
          <w:strike w:val="0"/>
          <w:dstrike w:val="0"/>
          <w:color w:val="auto"/>
          <w:sz w:val="22"/>
          <w:szCs w:val="22"/>
        </w:rPr>
        <w:t>方</w:t>
      </w:r>
      <w:bookmarkStart w:id="0" w:name="_GoBack"/>
      <w:bookmarkEnd w:id="0"/>
      <w:r>
        <w:rPr>
          <w:strike w:val="0"/>
          <w:dstrike w:val="0"/>
          <w:color w:val="auto"/>
          <w:sz w:val="22"/>
          <w:szCs w:val="22"/>
        </w:rPr>
        <w:t>能进入学位论文的</w:t>
      </w:r>
      <w:r>
        <w:rPr>
          <w:rFonts w:hint="eastAsia"/>
          <w:strike w:val="0"/>
          <w:dstrike w:val="0"/>
          <w:color w:val="auto"/>
          <w:sz w:val="22"/>
          <w:szCs w:val="22"/>
        </w:rPr>
        <w:t>隐</w:t>
      </w:r>
      <w:r>
        <w:rPr>
          <w:strike w:val="0"/>
          <w:dstrike w:val="0"/>
          <w:color w:val="auto"/>
          <w:sz w:val="22"/>
          <w:szCs w:val="22"/>
        </w:rPr>
        <w:t>名</w:t>
      </w:r>
      <w:r>
        <w:rPr>
          <w:rFonts w:hint="eastAsia"/>
          <w:strike w:val="0"/>
          <w:dstrike w:val="0"/>
          <w:color w:val="auto"/>
          <w:sz w:val="22"/>
          <w:szCs w:val="22"/>
          <w:lang w:eastAsia="zh-CN"/>
        </w:rPr>
        <w:t>预评审</w:t>
      </w:r>
      <w:r>
        <w:rPr>
          <w:strike w:val="0"/>
          <w:dstrike w:val="0"/>
          <w:color w:val="auto"/>
          <w:sz w:val="22"/>
          <w:szCs w:val="22"/>
        </w:rPr>
        <w:t>阶段）</w:t>
      </w:r>
      <w:r>
        <w:rPr>
          <w:rFonts w:hint="eastAsia"/>
          <w:strike w:val="0"/>
          <w:dstrike w:val="0"/>
          <w:color w:val="auto"/>
          <w:sz w:val="22"/>
          <w:szCs w:val="22"/>
          <w:lang w:eastAsia="zh-CN"/>
        </w:rPr>
        <w:t>。</w:t>
      </w:r>
    </w:p>
    <w:p>
      <w:pPr>
        <w:adjustRightInd w:val="0"/>
        <w:snapToGrid w:val="0"/>
        <w:spacing w:line="360" w:lineRule="auto"/>
        <w:ind w:firstLine="440" w:firstLineChars="200"/>
        <w:rPr>
          <w:rFonts w:ascii="Arial" w:hAnsi="宋体" w:cs="Arial"/>
          <w:bCs/>
          <w:color w:val="auto"/>
          <w:sz w:val="22"/>
          <w:szCs w:val="22"/>
        </w:rPr>
      </w:pPr>
      <w:r>
        <w:rPr>
          <w:rFonts w:hint="eastAsia" w:ascii="Arial" w:hAnsi="宋体" w:cs="Arial"/>
          <w:bCs/>
          <w:color w:val="auto"/>
          <w:sz w:val="22"/>
          <w:szCs w:val="22"/>
        </w:rPr>
        <w:t>预答辩</w:t>
      </w:r>
      <w:r>
        <w:rPr>
          <w:rFonts w:hint="eastAsia" w:ascii="Arial" w:hAnsi="宋体" w:cs="Arial"/>
          <w:bCs/>
          <w:color w:val="auto"/>
          <w:sz w:val="22"/>
          <w:szCs w:val="22"/>
          <w:lang w:eastAsia="zh-CN"/>
        </w:rPr>
        <w:t>评审小组</w:t>
      </w:r>
      <w:r>
        <w:rPr>
          <w:rFonts w:hint="eastAsia" w:ascii="Arial" w:hAnsi="宋体" w:cs="Arial"/>
          <w:bCs/>
          <w:color w:val="auto"/>
          <w:sz w:val="22"/>
          <w:szCs w:val="22"/>
        </w:rPr>
        <w:t>应由本学科专业和相关专业的教师、导师组成</w:t>
      </w:r>
      <w:r>
        <w:rPr>
          <w:rFonts w:hint="eastAsia" w:ascii="Arial" w:hAnsi="宋体" w:cs="Arial"/>
          <w:bCs/>
          <w:color w:val="auto"/>
          <w:sz w:val="22"/>
          <w:szCs w:val="22"/>
          <w:lang w:eastAsia="zh-CN"/>
        </w:rPr>
        <w:t>且</w:t>
      </w:r>
      <w:r>
        <w:rPr>
          <w:rFonts w:hint="eastAsia" w:ascii="Arial" w:hAnsi="宋体" w:cs="Arial"/>
          <w:bCs/>
          <w:color w:val="auto"/>
          <w:sz w:val="22"/>
          <w:szCs w:val="22"/>
        </w:rPr>
        <w:t>不少于5人</w:t>
      </w:r>
      <w:r>
        <w:rPr>
          <w:rFonts w:hint="eastAsia" w:ascii="Arial" w:hAnsi="宋体" w:cs="Arial"/>
          <w:bCs/>
          <w:color w:val="auto"/>
          <w:sz w:val="22"/>
          <w:szCs w:val="22"/>
          <w:lang w:eastAsia="zh-CN"/>
        </w:rPr>
        <w:t>。</w:t>
      </w:r>
      <w:r>
        <w:rPr>
          <w:rFonts w:hint="eastAsia" w:ascii="Arial" w:hAnsi="宋体" w:cs="Arial"/>
          <w:bCs/>
          <w:color w:val="auto"/>
          <w:sz w:val="22"/>
          <w:szCs w:val="22"/>
        </w:rPr>
        <w:t>（原则上要求</w:t>
      </w:r>
      <w:r>
        <w:rPr>
          <w:rFonts w:hint="eastAsia" w:ascii="宋体" w:hAnsi="宋体"/>
          <w:bCs/>
          <w:color w:val="auto"/>
          <w:spacing w:val="-4"/>
          <w:sz w:val="22"/>
          <w:szCs w:val="22"/>
        </w:rPr>
        <w:t>具有教授及相当职称的专家或具有博士生指导教师资格的专家组成</w:t>
      </w:r>
      <w:r>
        <w:rPr>
          <w:rFonts w:hint="eastAsia" w:ascii="Arial" w:hAnsi="宋体" w:cs="Arial"/>
          <w:bCs/>
          <w:color w:val="auto"/>
          <w:sz w:val="22"/>
          <w:szCs w:val="22"/>
        </w:rPr>
        <w:t>），预答辩决议</w:t>
      </w:r>
      <w:r>
        <w:rPr>
          <w:rFonts w:ascii="Arial" w:hAnsi="宋体" w:cs="Arial"/>
          <w:bCs/>
          <w:color w:val="auto"/>
          <w:sz w:val="22"/>
          <w:szCs w:val="22"/>
        </w:rPr>
        <w:t>填写在</w:t>
      </w:r>
      <w:r>
        <w:rPr>
          <w:rFonts w:hint="eastAsia" w:ascii="Arial" w:hAnsi="宋体" w:cs="Arial"/>
          <w:bCs/>
          <w:color w:val="auto"/>
          <w:sz w:val="22"/>
          <w:szCs w:val="22"/>
          <w:lang w:eastAsia="zh-CN"/>
        </w:rPr>
        <w:t>预答辩</w:t>
      </w:r>
      <w:r>
        <w:rPr>
          <w:rFonts w:hint="eastAsia" w:ascii="Arial" w:hAnsi="宋体" w:cs="Arial"/>
          <w:bCs/>
          <w:color w:val="auto"/>
          <w:sz w:val="22"/>
          <w:szCs w:val="22"/>
        </w:rPr>
        <w:t>审批表中</w:t>
      </w:r>
      <w:r>
        <w:rPr>
          <w:rFonts w:hint="eastAsia" w:ascii="Arial" w:hAnsi="宋体" w:cs="Arial"/>
          <w:bCs/>
          <w:color w:val="auto"/>
          <w:sz w:val="22"/>
          <w:szCs w:val="22"/>
          <w:lang w:eastAsia="zh-CN"/>
        </w:rPr>
        <w:t>，导师负责预答辩决议的执行。（预答辩审批表在各院教务员处领取）</w:t>
      </w:r>
    </w:p>
    <w:p>
      <w:pPr>
        <w:adjustRightInd w:val="0"/>
        <w:snapToGrid w:val="0"/>
        <w:spacing w:line="360" w:lineRule="auto"/>
        <w:ind w:firstLine="440" w:firstLineChars="200"/>
        <w:rPr>
          <w:rFonts w:ascii="Arial" w:hAnsi="宋体" w:cs="Arial"/>
          <w:bCs/>
          <w:color w:val="auto"/>
          <w:sz w:val="22"/>
          <w:szCs w:val="22"/>
        </w:rPr>
      </w:pPr>
    </w:p>
    <w:p>
      <w:pPr>
        <w:adjustRightInd w:val="0"/>
        <w:snapToGrid w:val="0"/>
        <w:spacing w:line="360" w:lineRule="auto"/>
        <w:ind w:firstLine="440" w:firstLineChars="200"/>
        <w:rPr>
          <w:rFonts w:ascii="Arial" w:hAnsi="宋体" w:cs="Arial"/>
          <w:b/>
          <w:bCs/>
          <w:color w:val="auto"/>
          <w:sz w:val="22"/>
          <w:szCs w:val="22"/>
        </w:rPr>
      </w:pPr>
      <w:r>
        <w:rPr>
          <w:rFonts w:hint="eastAsia" w:ascii="Arial" w:hAnsi="宋体" w:cs="Arial"/>
          <w:bCs/>
          <w:color w:val="auto"/>
          <w:sz w:val="22"/>
          <w:szCs w:val="22"/>
        </w:rPr>
        <w:t>三</w:t>
      </w:r>
      <w:r>
        <w:rPr>
          <w:rFonts w:ascii="Arial" w:hAnsi="宋体" w:cs="Arial"/>
          <w:b/>
          <w:bCs/>
          <w:color w:val="auto"/>
          <w:sz w:val="22"/>
          <w:szCs w:val="22"/>
        </w:rPr>
        <w:t>、</w:t>
      </w:r>
      <w:r>
        <w:rPr>
          <w:rFonts w:hint="eastAsia" w:ascii="Arial" w:hAnsi="宋体" w:cs="Arial"/>
          <w:b/>
          <w:bCs/>
          <w:color w:val="auto"/>
          <w:sz w:val="22"/>
          <w:szCs w:val="22"/>
        </w:rPr>
        <w:t>隐</w:t>
      </w:r>
      <w:r>
        <w:rPr>
          <w:rFonts w:ascii="Arial" w:hAnsi="宋体" w:cs="Arial"/>
          <w:b/>
          <w:bCs/>
          <w:color w:val="auto"/>
          <w:sz w:val="22"/>
          <w:szCs w:val="22"/>
        </w:rPr>
        <w:t>名</w:t>
      </w:r>
      <w:r>
        <w:rPr>
          <w:rFonts w:hint="eastAsia" w:ascii="Arial" w:hAnsi="宋体" w:cs="Arial"/>
          <w:b/>
          <w:bCs/>
          <w:color w:val="auto"/>
          <w:sz w:val="22"/>
          <w:szCs w:val="22"/>
          <w:lang w:eastAsia="zh-CN"/>
        </w:rPr>
        <w:t>预评审</w:t>
      </w:r>
    </w:p>
    <w:p>
      <w:pPr>
        <w:pStyle w:val="19"/>
        <w:numPr>
          <w:ilvl w:val="0"/>
          <w:numId w:val="0"/>
        </w:numPr>
        <w:spacing w:line="312" w:lineRule="auto"/>
        <w:ind w:firstLine="440" w:firstLineChars="200"/>
        <w:rPr>
          <w:color w:val="auto"/>
          <w:sz w:val="22"/>
          <w:szCs w:val="22"/>
        </w:rPr>
      </w:pPr>
      <w:r>
        <w:rPr>
          <w:rFonts w:hint="eastAsia"/>
          <w:color w:val="auto"/>
          <w:sz w:val="22"/>
          <w:szCs w:val="22"/>
        </w:rPr>
        <w:t xml:space="preserve"> </w:t>
      </w:r>
      <w:r>
        <w:rPr>
          <w:rFonts w:hint="eastAsia"/>
          <w:color w:val="auto"/>
          <w:sz w:val="22"/>
          <w:szCs w:val="22"/>
          <w:lang w:eastAsia="zh-CN"/>
        </w:rPr>
        <w:t>按同济大学要求</w:t>
      </w:r>
      <w:r>
        <w:rPr>
          <w:rFonts w:hint="eastAsia"/>
          <w:color w:val="auto"/>
          <w:sz w:val="22"/>
          <w:szCs w:val="22"/>
        </w:rPr>
        <w:t>学位论文隐名预评审须在答辩前2-3个月进行。</w:t>
      </w:r>
      <w:r>
        <w:rPr>
          <w:rFonts w:hint="eastAsia"/>
          <w:color w:val="auto"/>
          <w:lang w:eastAsia="zh-CN"/>
        </w:rPr>
        <w:t>隐名预评审从外送到评审结果返回一般至少需要</w:t>
      </w:r>
      <w:r>
        <w:rPr>
          <w:rFonts w:hint="eastAsia"/>
          <w:color w:val="auto"/>
          <w:lang w:val="en-US" w:eastAsia="zh-CN"/>
        </w:rPr>
        <w:t>1个月，高峰期时间相应延长，2018春学期隐名预评审最后送审日期为2018年6月10日。2018秋学期隐名预评审最后送审日期为2018年11月10日。</w:t>
      </w:r>
      <w:r>
        <w:rPr>
          <w:rFonts w:hint="eastAsia"/>
          <w:color w:val="auto"/>
          <w:sz w:val="22"/>
          <w:szCs w:val="22"/>
        </w:rPr>
        <w:t>隐名预评审材料</w:t>
      </w:r>
      <w:r>
        <w:rPr>
          <w:color w:val="auto"/>
          <w:sz w:val="22"/>
          <w:szCs w:val="22"/>
        </w:rPr>
        <w:t>医学院</w:t>
      </w:r>
      <w:r>
        <w:rPr>
          <w:rFonts w:hint="eastAsia"/>
          <w:color w:val="auto"/>
          <w:sz w:val="22"/>
          <w:szCs w:val="22"/>
        </w:rPr>
        <w:t>于每周二、四下午外送。</w:t>
      </w:r>
      <w:r>
        <w:rPr>
          <w:rFonts w:hint="eastAsia"/>
          <w:color w:val="auto"/>
          <w:lang w:val="en-US" w:eastAsia="zh-CN"/>
        </w:rPr>
        <w:t>寒暑假期间因相关单位假期中故暂停，只能等开学后重新受理。（需要参与6月、9月、12月申请批次学位者务必提前送审）</w:t>
      </w:r>
    </w:p>
    <w:p>
      <w:pPr>
        <w:spacing w:line="312" w:lineRule="auto"/>
        <w:ind w:firstLine="440" w:firstLineChars="200"/>
        <w:rPr>
          <w:color w:val="auto"/>
          <w:sz w:val="22"/>
          <w:szCs w:val="22"/>
        </w:rPr>
      </w:pPr>
      <w:r>
        <w:rPr>
          <w:rFonts w:hint="eastAsia"/>
          <w:color w:val="auto"/>
          <w:sz w:val="22"/>
          <w:szCs w:val="22"/>
        </w:rPr>
        <w:t>隐名</w:t>
      </w:r>
      <w:r>
        <w:rPr>
          <w:rFonts w:hint="eastAsia"/>
          <w:color w:val="auto"/>
          <w:sz w:val="22"/>
          <w:szCs w:val="22"/>
          <w:lang w:eastAsia="zh-CN"/>
        </w:rPr>
        <w:t>预评审</w:t>
      </w:r>
      <w:r>
        <w:rPr>
          <w:color w:val="auto"/>
          <w:sz w:val="22"/>
          <w:szCs w:val="22"/>
        </w:rPr>
        <w:t>需提交的</w:t>
      </w:r>
      <w:r>
        <w:rPr>
          <w:rFonts w:hint="eastAsia"/>
          <w:color w:val="auto"/>
          <w:sz w:val="22"/>
          <w:szCs w:val="22"/>
        </w:rPr>
        <w:t>材料：</w:t>
      </w:r>
    </w:p>
    <w:p>
      <w:pPr>
        <w:numPr>
          <w:ilvl w:val="0"/>
          <w:numId w:val="2"/>
        </w:numPr>
        <w:spacing w:line="312" w:lineRule="auto"/>
        <w:ind w:firstLine="440" w:firstLineChars="200"/>
        <w:rPr>
          <w:color w:val="auto"/>
          <w:sz w:val="22"/>
          <w:szCs w:val="22"/>
        </w:rPr>
      </w:pPr>
      <w:r>
        <w:rPr>
          <w:rFonts w:hint="eastAsia"/>
          <w:color w:val="auto"/>
          <w:sz w:val="22"/>
          <w:szCs w:val="22"/>
          <w:lang w:eastAsia="zh-CN"/>
        </w:rPr>
        <w:t>盲审格式</w:t>
      </w:r>
      <w:r>
        <w:rPr>
          <w:rFonts w:hint="eastAsia"/>
          <w:color w:val="auto"/>
          <w:sz w:val="22"/>
          <w:szCs w:val="22"/>
        </w:rPr>
        <w:t>的学位论文2份</w:t>
      </w:r>
    </w:p>
    <w:p>
      <w:pPr>
        <w:numPr>
          <w:ilvl w:val="0"/>
          <w:numId w:val="2"/>
        </w:numPr>
        <w:spacing w:line="312" w:lineRule="auto"/>
        <w:ind w:firstLine="440" w:firstLineChars="200"/>
        <w:rPr>
          <w:color w:val="auto"/>
          <w:sz w:val="22"/>
          <w:szCs w:val="22"/>
        </w:rPr>
      </w:pPr>
      <w:r>
        <w:rPr>
          <w:rFonts w:hint="eastAsia"/>
          <w:color w:val="auto"/>
          <w:sz w:val="22"/>
          <w:szCs w:val="22"/>
        </w:rPr>
        <w:t>隐名评阅意见书2份</w:t>
      </w:r>
    </w:p>
    <w:p>
      <w:pPr>
        <w:numPr>
          <w:ilvl w:val="0"/>
          <w:numId w:val="2"/>
        </w:numPr>
        <w:spacing w:line="312" w:lineRule="auto"/>
        <w:ind w:firstLine="440" w:firstLineChars="200"/>
        <w:rPr>
          <w:color w:val="auto"/>
          <w:sz w:val="22"/>
          <w:szCs w:val="22"/>
        </w:rPr>
      </w:pPr>
      <w:r>
        <w:rPr>
          <w:rFonts w:hint="eastAsia"/>
          <w:color w:val="auto"/>
          <w:sz w:val="22"/>
          <w:szCs w:val="22"/>
        </w:rPr>
        <w:t>专家评阅费1000元</w:t>
      </w:r>
    </w:p>
    <w:p>
      <w:pPr>
        <w:numPr>
          <w:ilvl w:val="0"/>
          <w:numId w:val="2"/>
        </w:numPr>
        <w:spacing w:line="312" w:lineRule="auto"/>
        <w:ind w:firstLine="440" w:firstLineChars="200"/>
        <w:rPr>
          <w:color w:val="auto"/>
          <w:sz w:val="22"/>
          <w:szCs w:val="22"/>
        </w:rPr>
      </w:pPr>
      <w:r>
        <w:rPr>
          <w:rFonts w:hint="eastAsia"/>
          <w:color w:val="auto"/>
          <w:sz w:val="22"/>
          <w:szCs w:val="22"/>
        </w:rPr>
        <w:t>院系教务签字、院系盖章的学位论文相似性检测报告（相似比&lt;10%）</w:t>
      </w:r>
    </w:p>
    <w:p>
      <w:pPr>
        <w:numPr>
          <w:ilvl w:val="0"/>
          <w:numId w:val="2"/>
        </w:numPr>
        <w:spacing w:line="312" w:lineRule="auto"/>
        <w:ind w:firstLine="440" w:firstLineChars="200"/>
        <w:rPr>
          <w:color w:val="auto"/>
          <w:sz w:val="22"/>
          <w:szCs w:val="22"/>
        </w:rPr>
      </w:pPr>
      <w:r>
        <w:rPr>
          <w:rFonts w:hint="eastAsia"/>
          <w:color w:val="auto"/>
          <w:sz w:val="22"/>
          <w:szCs w:val="22"/>
        </w:rPr>
        <w:t>已完成</w:t>
      </w:r>
      <w:r>
        <w:rPr>
          <w:rFonts w:hint="eastAsia"/>
          <w:color w:val="auto"/>
          <w:sz w:val="22"/>
          <w:szCs w:val="22"/>
          <w:lang w:eastAsia="zh-CN"/>
        </w:rPr>
        <w:t>预答辩</w:t>
      </w:r>
      <w:r>
        <w:rPr>
          <w:color w:val="auto"/>
          <w:sz w:val="22"/>
          <w:szCs w:val="22"/>
        </w:rPr>
        <w:t>者，需提交预答辩审批表</w:t>
      </w:r>
    </w:p>
    <w:p>
      <w:pPr>
        <w:pStyle w:val="19"/>
        <w:numPr>
          <w:ilvl w:val="0"/>
          <w:numId w:val="2"/>
        </w:numPr>
        <w:spacing w:line="312" w:lineRule="auto"/>
        <w:ind w:firstLineChars="0"/>
        <w:rPr>
          <w:color w:val="auto"/>
          <w:sz w:val="22"/>
          <w:szCs w:val="22"/>
        </w:rPr>
      </w:pPr>
      <w:r>
        <w:rPr>
          <w:rFonts w:hint="eastAsia"/>
          <w:color w:val="auto"/>
          <w:sz w:val="22"/>
          <w:szCs w:val="22"/>
        </w:rPr>
        <w:t>两</w:t>
      </w:r>
      <w:r>
        <w:rPr>
          <w:color w:val="auto"/>
          <w:sz w:val="22"/>
          <w:szCs w:val="22"/>
        </w:rPr>
        <w:t>份隐名评审意见均通过</w:t>
      </w:r>
      <w:r>
        <w:rPr>
          <w:rFonts w:hint="eastAsia"/>
          <w:color w:val="auto"/>
          <w:sz w:val="22"/>
          <w:szCs w:val="22"/>
        </w:rPr>
        <w:t>，</w:t>
      </w:r>
      <w:r>
        <w:rPr>
          <w:rFonts w:hint="eastAsia"/>
          <w:color w:val="auto"/>
        </w:rPr>
        <w:t>申请人须根据评阅意见修改，并写出修改说明，经导师审阅同意后，方可进入学位论文评阅</w:t>
      </w:r>
    </w:p>
    <w:p>
      <w:pPr>
        <w:pStyle w:val="19"/>
        <w:numPr>
          <w:ilvl w:val="0"/>
          <w:numId w:val="0"/>
        </w:numPr>
        <w:spacing w:line="312" w:lineRule="auto"/>
        <w:rPr>
          <w:b/>
          <w:color w:val="auto"/>
          <w:sz w:val="22"/>
          <w:szCs w:val="22"/>
        </w:rPr>
      </w:pPr>
    </w:p>
    <w:p>
      <w:pPr>
        <w:pStyle w:val="19"/>
        <w:numPr>
          <w:ilvl w:val="0"/>
          <w:numId w:val="3"/>
        </w:numPr>
        <w:spacing w:line="312" w:lineRule="auto"/>
        <w:ind w:firstLineChars="0"/>
        <w:rPr>
          <w:b/>
          <w:color w:val="auto"/>
          <w:sz w:val="22"/>
          <w:szCs w:val="22"/>
        </w:rPr>
      </w:pPr>
      <w:r>
        <w:rPr>
          <w:rFonts w:hint="eastAsia"/>
          <w:b/>
          <w:color w:val="auto"/>
          <w:sz w:val="22"/>
          <w:szCs w:val="22"/>
        </w:rPr>
        <w:t>学位</w:t>
      </w:r>
      <w:r>
        <w:rPr>
          <w:b/>
          <w:color w:val="auto"/>
          <w:sz w:val="22"/>
          <w:szCs w:val="22"/>
        </w:rPr>
        <w:t>论文评阅</w:t>
      </w:r>
    </w:p>
    <w:p>
      <w:pPr>
        <w:spacing w:line="312" w:lineRule="auto"/>
        <w:ind w:left="440"/>
        <w:rPr>
          <w:b/>
          <w:bCs/>
          <w:color w:val="auto"/>
          <w:sz w:val="22"/>
          <w:szCs w:val="22"/>
        </w:rPr>
      </w:pPr>
      <w:r>
        <w:rPr>
          <w:rFonts w:hint="eastAsia" w:ascii="宋体" w:hAnsi="宋体"/>
          <w:color w:val="auto"/>
          <w:sz w:val="22"/>
          <w:szCs w:val="22"/>
        </w:rPr>
        <w:t>1.双向隐名预评审通过后，方可进入论文评阅阶段。</w:t>
      </w:r>
    </w:p>
    <w:p>
      <w:pPr>
        <w:spacing w:line="312" w:lineRule="auto"/>
        <w:ind w:left="440"/>
        <w:rPr>
          <w:rFonts w:ascii="宋体" w:hAnsi="宋体"/>
          <w:color w:val="auto"/>
          <w:sz w:val="22"/>
          <w:szCs w:val="22"/>
        </w:rPr>
      </w:pPr>
      <w:r>
        <w:rPr>
          <w:rFonts w:hint="eastAsia" w:ascii="宋体" w:hAnsi="宋体"/>
          <w:color w:val="auto"/>
          <w:sz w:val="22"/>
          <w:szCs w:val="22"/>
        </w:rPr>
        <w:t>2.申请博士学位论文必须经导师写出详细的评阅意见，并在答辩前45天将学位论文及与其有一定关联度的、</w:t>
      </w:r>
      <w:r>
        <w:rPr>
          <w:rFonts w:hint="eastAsia"/>
          <w:color w:val="auto"/>
          <w:sz w:val="22"/>
          <w:szCs w:val="22"/>
        </w:rPr>
        <w:t>公开发表的、学术论文一起</w:t>
      </w:r>
      <w:r>
        <w:rPr>
          <w:rFonts w:hint="eastAsia" w:ascii="宋体" w:hAnsi="宋体"/>
          <w:color w:val="auto"/>
          <w:sz w:val="22"/>
          <w:szCs w:val="22"/>
        </w:rPr>
        <w:t>送交5-7位校内外同行专家评阅，评阅专家对关联度大小及学位论文作相应评价。</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3.聘请的评阅人必须是本学科领域具有教授及相当职称的专家或具有博士生指导教师资格的专家，其中校外专家至少3名，校内专家至少2名。评阅人中校内外至少各有2名博士生导师。导师不可作为评阅人。</w:t>
      </w:r>
      <w:r>
        <w:rPr>
          <w:rFonts w:hint="eastAsia" w:ascii="宋体" w:hAnsi="宋体"/>
          <w:color w:val="auto"/>
          <w:sz w:val="22"/>
          <w:szCs w:val="22"/>
          <w:lang w:val="en-US" w:eastAsia="zh-CN"/>
        </w:rPr>
        <w:t>（根据目前学科专业的实际情况，原则上要求校内外答辩委员均有博士生导师资格）</w:t>
      </w:r>
    </w:p>
    <w:p>
      <w:pPr>
        <w:pStyle w:val="2"/>
        <w:spacing w:line="312" w:lineRule="auto"/>
        <w:ind w:left="440" w:leftChars="0" w:firstLine="0" w:firstLineChars="0"/>
        <w:rPr>
          <w:rFonts w:hint="eastAsia" w:ascii="宋体" w:hAnsi="宋体"/>
          <w:color w:val="auto"/>
          <w:sz w:val="22"/>
          <w:szCs w:val="22"/>
        </w:rPr>
      </w:pPr>
      <w:r>
        <w:rPr>
          <w:rFonts w:hint="eastAsia" w:ascii="宋体" w:hAnsi="宋体"/>
          <w:color w:val="auto"/>
          <w:sz w:val="22"/>
          <w:szCs w:val="22"/>
        </w:rPr>
        <w:t>4.申请博士学位论文评阅人在收到论文后，应在30天内写出详细的评阅意见，对论文可否提交答辩，是否达到博士学位的学术水平提出意见，及时将“博士研究生答辩评阅意见书”返回学生所在学院（系、所）。</w:t>
      </w:r>
    </w:p>
    <w:p>
      <w:pPr>
        <w:pStyle w:val="2"/>
        <w:spacing w:line="312" w:lineRule="auto"/>
        <w:ind w:left="440" w:leftChars="0" w:firstLine="0" w:firstLineChars="0"/>
        <w:rPr>
          <w:rFonts w:hint="eastAsia" w:ascii="宋体" w:hAnsi="宋体"/>
          <w:color w:val="auto"/>
          <w:sz w:val="22"/>
          <w:szCs w:val="22"/>
        </w:rPr>
      </w:pPr>
    </w:p>
    <w:p>
      <w:pPr>
        <w:spacing w:line="312" w:lineRule="auto"/>
        <w:ind w:firstLine="442" w:firstLineChars="200"/>
        <w:rPr>
          <w:b/>
          <w:color w:val="auto"/>
          <w:sz w:val="22"/>
          <w:szCs w:val="22"/>
        </w:rPr>
      </w:pPr>
      <w:r>
        <w:rPr>
          <w:rFonts w:hint="eastAsia" w:ascii="Arial" w:hAnsi="宋体" w:cs="Arial"/>
          <w:b/>
          <w:bCs w:val="0"/>
          <w:color w:val="auto"/>
          <w:sz w:val="22"/>
          <w:szCs w:val="22"/>
        </w:rPr>
        <w:t>五</w:t>
      </w:r>
      <w:r>
        <w:rPr>
          <w:rFonts w:ascii="Arial" w:hAnsi="宋体" w:cs="Arial"/>
          <w:b/>
          <w:bCs w:val="0"/>
          <w:color w:val="auto"/>
          <w:sz w:val="22"/>
          <w:szCs w:val="22"/>
        </w:rPr>
        <w:t>、</w:t>
      </w:r>
      <w:r>
        <w:rPr>
          <w:rFonts w:ascii="Arial" w:hAnsi="宋体" w:cs="Arial"/>
          <w:b/>
          <w:bCs/>
          <w:color w:val="auto"/>
          <w:sz w:val="22"/>
          <w:szCs w:val="22"/>
        </w:rPr>
        <w:t>答辩申请提交学科委员会/</w:t>
      </w:r>
      <w:r>
        <w:rPr>
          <w:rFonts w:hint="eastAsia" w:ascii="Arial" w:hAnsi="宋体" w:cs="Arial"/>
          <w:b/>
          <w:bCs/>
          <w:color w:val="auto"/>
          <w:sz w:val="22"/>
          <w:szCs w:val="22"/>
        </w:rPr>
        <w:t>专业</w:t>
      </w:r>
      <w:r>
        <w:rPr>
          <w:rFonts w:ascii="Arial" w:hAnsi="宋体" w:cs="Arial"/>
          <w:b/>
          <w:bCs/>
          <w:color w:val="auto"/>
          <w:sz w:val="22"/>
          <w:szCs w:val="22"/>
        </w:rPr>
        <w:t>学位</w:t>
      </w:r>
      <w:r>
        <w:rPr>
          <w:rFonts w:hint="eastAsia" w:ascii="Arial" w:hAnsi="宋体" w:cs="Arial"/>
          <w:b/>
          <w:bCs/>
          <w:color w:val="auto"/>
          <w:sz w:val="22"/>
          <w:szCs w:val="22"/>
        </w:rPr>
        <w:t>教</w:t>
      </w:r>
      <w:r>
        <w:rPr>
          <w:rFonts w:ascii="Arial" w:hAnsi="宋体" w:cs="Arial"/>
          <w:b/>
          <w:bCs/>
          <w:color w:val="auto"/>
          <w:sz w:val="22"/>
          <w:szCs w:val="22"/>
        </w:rPr>
        <w:t>指委</w:t>
      </w:r>
      <w:r>
        <w:rPr>
          <w:rFonts w:hint="eastAsia" w:ascii="Arial" w:hAnsi="宋体" w:cs="Arial"/>
          <w:b/>
          <w:bCs/>
          <w:color w:val="auto"/>
          <w:sz w:val="22"/>
          <w:szCs w:val="22"/>
        </w:rPr>
        <w:t>审批</w:t>
      </w:r>
    </w:p>
    <w:p>
      <w:pPr>
        <w:spacing w:line="312" w:lineRule="auto"/>
        <w:ind w:firstLine="440" w:firstLineChars="200"/>
        <w:rPr>
          <w:color w:val="auto"/>
          <w:sz w:val="22"/>
          <w:szCs w:val="22"/>
        </w:rPr>
      </w:pPr>
      <w:r>
        <w:rPr>
          <w:rFonts w:hint="eastAsia"/>
          <w:color w:val="auto"/>
          <w:sz w:val="22"/>
          <w:szCs w:val="22"/>
        </w:rPr>
        <w:t>医学院博士学位论文答辩，至少提前一个星期将博士生学位论文答辩审核材料交至学院教务中</w:t>
      </w:r>
      <w:r>
        <w:rPr>
          <w:color w:val="auto"/>
          <w:sz w:val="22"/>
          <w:szCs w:val="22"/>
        </w:rPr>
        <w:t>心</w:t>
      </w:r>
      <w:r>
        <w:rPr>
          <w:rFonts w:hint="eastAsia"/>
          <w:color w:val="auto"/>
          <w:sz w:val="22"/>
          <w:szCs w:val="22"/>
        </w:rPr>
        <w:t>和学位评定分委会审批，经批准同意方可举行论文答辩。未经批准擅自举行论文答辩，则答辩无效。在</w:t>
      </w:r>
      <w:r>
        <w:rPr>
          <w:rFonts w:ascii="Arial" w:hAnsi="宋体" w:cs="Arial"/>
          <w:bCs/>
          <w:color w:val="auto"/>
          <w:sz w:val="22"/>
          <w:szCs w:val="22"/>
        </w:rPr>
        <w:t>学科委员会/</w:t>
      </w:r>
      <w:r>
        <w:rPr>
          <w:rFonts w:hint="eastAsia" w:ascii="Arial" w:hAnsi="宋体" w:cs="Arial"/>
          <w:bCs/>
          <w:color w:val="auto"/>
          <w:sz w:val="22"/>
          <w:szCs w:val="22"/>
        </w:rPr>
        <w:t>专业</w:t>
      </w:r>
      <w:r>
        <w:rPr>
          <w:rFonts w:ascii="Arial" w:hAnsi="宋体" w:cs="Arial"/>
          <w:bCs/>
          <w:color w:val="auto"/>
          <w:sz w:val="22"/>
          <w:szCs w:val="22"/>
        </w:rPr>
        <w:t>学位</w:t>
      </w:r>
      <w:r>
        <w:rPr>
          <w:rFonts w:hint="eastAsia" w:ascii="Arial" w:hAnsi="宋体" w:cs="Arial"/>
          <w:bCs/>
          <w:color w:val="auto"/>
          <w:sz w:val="22"/>
          <w:szCs w:val="22"/>
        </w:rPr>
        <w:t>教</w:t>
      </w:r>
      <w:r>
        <w:rPr>
          <w:rFonts w:ascii="Arial" w:hAnsi="宋体" w:cs="Arial"/>
          <w:bCs/>
          <w:color w:val="auto"/>
          <w:sz w:val="22"/>
          <w:szCs w:val="22"/>
        </w:rPr>
        <w:t>指委</w:t>
      </w:r>
      <w:r>
        <w:rPr>
          <w:rFonts w:hint="eastAsia"/>
          <w:color w:val="auto"/>
          <w:sz w:val="22"/>
          <w:szCs w:val="22"/>
        </w:rPr>
        <w:t>和学位评定分委会审批同意答辩的意见签署日后一个月内必须完成答辩，否则必须重新审批后方可答辩。</w:t>
      </w:r>
    </w:p>
    <w:p>
      <w:pPr>
        <w:spacing w:line="360" w:lineRule="auto"/>
        <w:ind w:firstLine="440" w:firstLineChars="200"/>
        <w:jc w:val="left"/>
        <w:rPr>
          <w:color w:val="auto"/>
          <w:sz w:val="22"/>
          <w:szCs w:val="22"/>
        </w:rPr>
      </w:pPr>
      <w:r>
        <w:rPr>
          <w:rFonts w:hint="eastAsia"/>
          <w:color w:val="auto"/>
          <w:sz w:val="22"/>
          <w:szCs w:val="22"/>
        </w:rPr>
        <w:t>答辩</w:t>
      </w:r>
      <w:r>
        <w:rPr>
          <w:color w:val="auto"/>
          <w:sz w:val="22"/>
          <w:szCs w:val="22"/>
        </w:rPr>
        <w:t>申请</w:t>
      </w:r>
      <w:r>
        <w:rPr>
          <w:rFonts w:hint="eastAsia"/>
          <w:color w:val="auto"/>
          <w:sz w:val="22"/>
          <w:szCs w:val="22"/>
        </w:rPr>
        <w:t>所需递交的审核材料如下：</w:t>
      </w:r>
    </w:p>
    <w:p>
      <w:pPr>
        <w:spacing w:line="312" w:lineRule="auto"/>
        <w:ind w:left="640" w:leftChars="200" w:hanging="220" w:hangingChars="100"/>
        <w:rPr>
          <w:color w:val="auto"/>
          <w:sz w:val="22"/>
          <w:szCs w:val="22"/>
        </w:rPr>
      </w:pPr>
      <w:r>
        <w:rPr>
          <w:rFonts w:hint="eastAsia"/>
          <w:color w:val="auto"/>
          <w:sz w:val="22"/>
          <w:szCs w:val="22"/>
        </w:rPr>
        <w:t>1、同济大学申请博士学位审批表</w:t>
      </w:r>
    </w:p>
    <w:p>
      <w:pPr>
        <w:spacing w:line="312" w:lineRule="auto"/>
        <w:ind w:left="420" w:leftChars="200"/>
        <w:jc w:val="left"/>
        <w:rPr>
          <w:rFonts w:hint="eastAsia" w:ascii="宋体" w:hAnsi="宋体"/>
          <w:color w:val="auto"/>
          <w:sz w:val="22"/>
          <w:szCs w:val="22"/>
        </w:rPr>
      </w:pPr>
      <w:r>
        <w:rPr>
          <w:rFonts w:hint="eastAsia"/>
          <w:color w:val="auto"/>
          <w:sz w:val="22"/>
          <w:szCs w:val="22"/>
        </w:rPr>
        <w:t>2、</w:t>
      </w:r>
      <w:r>
        <w:rPr>
          <w:rFonts w:hint="eastAsia" w:ascii="宋体" w:hAnsi="宋体"/>
          <w:color w:val="auto"/>
          <w:sz w:val="22"/>
          <w:szCs w:val="22"/>
        </w:rPr>
        <w:t>预答辩审批表</w:t>
      </w:r>
    </w:p>
    <w:p>
      <w:pPr>
        <w:spacing w:line="312" w:lineRule="auto"/>
        <w:ind w:left="420" w:leftChars="200"/>
        <w:jc w:val="left"/>
        <w:rPr>
          <w:rFonts w:hint="eastAsia"/>
          <w:color w:val="auto"/>
          <w:sz w:val="22"/>
          <w:szCs w:val="22"/>
        </w:rPr>
      </w:pPr>
      <w:r>
        <w:rPr>
          <w:rFonts w:hint="eastAsia" w:ascii="宋体" w:hAnsi="宋体"/>
          <w:color w:val="auto"/>
          <w:sz w:val="22"/>
          <w:szCs w:val="22"/>
          <w:lang w:val="en-US" w:eastAsia="zh-CN"/>
        </w:rPr>
        <w:t>3、</w:t>
      </w:r>
      <w:r>
        <w:rPr>
          <w:rFonts w:hint="eastAsia"/>
          <w:color w:val="auto"/>
          <w:sz w:val="22"/>
          <w:szCs w:val="22"/>
        </w:rPr>
        <w:t>博士学位论文隐名预评审意见书（至少2份）*</w:t>
      </w:r>
    </w:p>
    <w:p>
      <w:pPr>
        <w:spacing w:line="312" w:lineRule="auto"/>
        <w:ind w:left="420" w:leftChars="200"/>
        <w:rPr>
          <w:color w:val="auto"/>
          <w:sz w:val="22"/>
          <w:szCs w:val="22"/>
        </w:rPr>
      </w:pPr>
      <w:r>
        <w:rPr>
          <w:rFonts w:hint="eastAsia"/>
          <w:color w:val="auto"/>
          <w:sz w:val="22"/>
          <w:szCs w:val="22"/>
          <w:lang w:val="en-US" w:eastAsia="zh-CN"/>
        </w:rPr>
        <w:t>4</w:t>
      </w:r>
      <w:r>
        <w:rPr>
          <w:rFonts w:hint="eastAsia"/>
          <w:color w:val="auto"/>
          <w:sz w:val="22"/>
          <w:szCs w:val="22"/>
        </w:rPr>
        <w:t>、博士学位论文评阅意见书（至少5份）</w:t>
      </w:r>
    </w:p>
    <w:p>
      <w:pPr>
        <w:spacing w:line="312" w:lineRule="auto"/>
        <w:ind w:left="420" w:leftChars="200"/>
        <w:rPr>
          <w:color w:val="auto"/>
          <w:sz w:val="22"/>
          <w:szCs w:val="22"/>
        </w:rPr>
      </w:pPr>
      <w:r>
        <w:rPr>
          <w:rFonts w:hint="eastAsia"/>
          <w:color w:val="auto"/>
          <w:sz w:val="22"/>
          <w:szCs w:val="22"/>
          <w:lang w:val="en-US" w:eastAsia="zh-CN"/>
        </w:rPr>
        <w:t>5</w:t>
      </w:r>
      <w:r>
        <w:rPr>
          <w:rFonts w:hint="eastAsia"/>
          <w:color w:val="auto"/>
          <w:sz w:val="22"/>
          <w:szCs w:val="22"/>
        </w:rPr>
        <w:t>、申请博士学位论文（1本）</w:t>
      </w:r>
    </w:p>
    <w:p>
      <w:pPr>
        <w:spacing w:line="312" w:lineRule="auto"/>
        <w:ind w:left="750" w:leftChars="200" w:hanging="330" w:hangingChars="150"/>
        <w:rPr>
          <w:color w:val="auto"/>
          <w:sz w:val="22"/>
          <w:szCs w:val="22"/>
        </w:rPr>
      </w:pPr>
      <w:r>
        <w:rPr>
          <w:rFonts w:hint="eastAsia"/>
          <w:color w:val="auto"/>
          <w:sz w:val="22"/>
          <w:szCs w:val="22"/>
          <w:lang w:val="en-US" w:eastAsia="zh-CN"/>
        </w:rPr>
        <w:t>6</w:t>
      </w:r>
      <w:r>
        <w:rPr>
          <w:rFonts w:hint="eastAsia"/>
          <w:color w:val="auto"/>
          <w:sz w:val="22"/>
          <w:szCs w:val="22"/>
        </w:rPr>
        <w:t>、申请人在攻读博士学位期间发表学术论文的</w:t>
      </w:r>
      <w:r>
        <w:rPr>
          <w:color w:val="auto"/>
          <w:sz w:val="22"/>
          <w:szCs w:val="22"/>
        </w:rPr>
        <w:t>原件和</w:t>
      </w:r>
      <w:r>
        <w:rPr>
          <w:rFonts w:hint="eastAsia"/>
          <w:color w:val="auto"/>
          <w:sz w:val="22"/>
          <w:szCs w:val="22"/>
        </w:rPr>
        <w:t>复印件（含封面、目录、正文首页、封底）一式一份，其中至少有1篇SCI论著并与在</w:t>
      </w:r>
      <w:r>
        <w:rPr>
          <w:color w:val="auto"/>
          <w:sz w:val="22"/>
          <w:szCs w:val="22"/>
        </w:rPr>
        <w:t>学期间的研究</w:t>
      </w:r>
      <w:r>
        <w:rPr>
          <w:rFonts w:hint="eastAsia"/>
          <w:color w:val="auto"/>
          <w:sz w:val="22"/>
          <w:szCs w:val="22"/>
        </w:rPr>
        <w:t>方</w:t>
      </w:r>
      <w:r>
        <w:rPr>
          <w:color w:val="auto"/>
          <w:sz w:val="22"/>
          <w:szCs w:val="22"/>
        </w:rPr>
        <w:t>向</w:t>
      </w:r>
      <w:r>
        <w:rPr>
          <w:rFonts w:hint="eastAsia"/>
          <w:color w:val="auto"/>
          <w:sz w:val="22"/>
          <w:szCs w:val="22"/>
        </w:rPr>
        <w:t>（</w:t>
      </w:r>
      <w:r>
        <w:rPr>
          <w:color w:val="auto"/>
          <w:sz w:val="22"/>
          <w:szCs w:val="22"/>
        </w:rPr>
        <w:t>学位论文）相关</w:t>
      </w:r>
      <w:r>
        <w:rPr>
          <w:rFonts w:hint="eastAsia"/>
          <w:color w:val="auto"/>
          <w:sz w:val="22"/>
          <w:szCs w:val="22"/>
        </w:rPr>
        <w:t>，SCI检索证明（</w:t>
      </w:r>
      <w:r>
        <w:rPr>
          <w:color w:val="auto"/>
          <w:sz w:val="22"/>
          <w:szCs w:val="22"/>
        </w:rPr>
        <w:t>在线证明或录用通知）</w:t>
      </w:r>
      <w:r>
        <w:rPr>
          <w:rFonts w:hint="eastAsia"/>
          <w:color w:val="auto"/>
          <w:sz w:val="22"/>
          <w:szCs w:val="22"/>
        </w:rPr>
        <w:t>。</w:t>
      </w:r>
    </w:p>
    <w:p>
      <w:pPr>
        <w:spacing w:line="312" w:lineRule="auto"/>
        <w:ind w:left="732" w:leftChars="200" w:hanging="312" w:hangingChars="142"/>
        <w:rPr>
          <w:color w:val="auto"/>
          <w:sz w:val="22"/>
          <w:szCs w:val="22"/>
        </w:rPr>
      </w:pPr>
      <w:r>
        <w:rPr>
          <w:rFonts w:hint="eastAsia" w:ascii="宋体" w:hAnsi="宋体"/>
          <w:color w:val="auto"/>
          <w:sz w:val="22"/>
          <w:szCs w:val="22"/>
          <w:lang w:val="en-US" w:eastAsia="zh-CN"/>
        </w:rPr>
        <w:t>7</w:t>
      </w:r>
      <w:r>
        <w:rPr>
          <w:rFonts w:hint="eastAsia" w:ascii="宋体" w:hAnsi="宋体"/>
          <w:color w:val="auto"/>
          <w:sz w:val="22"/>
          <w:szCs w:val="22"/>
        </w:rPr>
        <w:t>、博士研究生在校时间超过3年，须提交已批准的延期答辩申请表，最长学习年限不超过6年</w:t>
      </w:r>
      <w:r>
        <w:rPr>
          <w:rFonts w:hint="eastAsia"/>
          <w:color w:val="auto"/>
          <w:sz w:val="22"/>
          <w:szCs w:val="22"/>
        </w:rPr>
        <w:t>。</w:t>
      </w:r>
    </w:p>
    <w:p>
      <w:pPr>
        <w:adjustRightInd w:val="0"/>
        <w:snapToGrid w:val="0"/>
        <w:spacing w:line="360" w:lineRule="auto"/>
        <w:rPr>
          <w:rFonts w:ascii="Arial" w:hAnsi="宋体" w:cs="Arial"/>
          <w:bCs/>
          <w:color w:val="auto"/>
          <w:sz w:val="22"/>
          <w:szCs w:val="22"/>
        </w:rPr>
      </w:pPr>
    </w:p>
    <w:p>
      <w:pPr>
        <w:spacing w:line="312" w:lineRule="auto"/>
        <w:rPr>
          <w:b/>
          <w:bCs/>
          <w:color w:val="auto"/>
          <w:sz w:val="22"/>
          <w:szCs w:val="22"/>
        </w:rPr>
      </w:pPr>
      <w:r>
        <w:rPr>
          <w:rFonts w:hint="eastAsia"/>
          <w:b/>
          <w:bCs/>
          <w:color w:val="auto"/>
          <w:sz w:val="22"/>
          <w:szCs w:val="22"/>
        </w:rPr>
        <w:t>六、答辩</w:t>
      </w:r>
    </w:p>
    <w:p>
      <w:pPr>
        <w:spacing w:line="312" w:lineRule="auto"/>
        <w:ind w:firstLine="440" w:firstLineChars="200"/>
        <w:rPr>
          <w:rFonts w:ascii="宋体" w:hAnsi="宋体"/>
          <w:color w:val="auto"/>
          <w:sz w:val="22"/>
          <w:szCs w:val="22"/>
        </w:rPr>
      </w:pPr>
      <w:r>
        <w:rPr>
          <w:rFonts w:hint="eastAsia" w:ascii="宋体" w:hAnsi="宋体"/>
          <w:color w:val="auto"/>
          <w:sz w:val="22"/>
          <w:szCs w:val="22"/>
        </w:rPr>
        <w:t>1、博士学位论文答辩委员会成员的名单须经学位评定分委员会主席审批。</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2、答辩委员会的委员为5-7人，答辩委员会委员应当是</w:t>
      </w:r>
      <w:r>
        <w:rPr>
          <w:rFonts w:hint="eastAsia" w:ascii="宋体" w:hAnsi="宋体"/>
          <w:bCs/>
          <w:color w:val="auto"/>
          <w:spacing w:val="-4"/>
          <w:sz w:val="22"/>
          <w:szCs w:val="22"/>
        </w:rPr>
        <w:t>本学科具有教授及相当职称的专家或具有博士生指导教师资格的专家，并以博士生指导教师为主，还包括校外同行专家2-3位，校外专家中至少有1位是博士生指导教师，如申请人的导师作为答辩委员会成员，</w:t>
      </w:r>
      <w:r>
        <w:rPr>
          <w:rFonts w:hint="eastAsia" w:ascii="宋体" w:hAnsi="宋体"/>
          <w:color w:val="auto"/>
          <w:sz w:val="22"/>
          <w:szCs w:val="22"/>
        </w:rPr>
        <w:t>则答辩委员会至少有6名委员，且导师不能作为答辩委员会主席。</w:t>
      </w:r>
      <w:r>
        <w:rPr>
          <w:rFonts w:hint="eastAsia" w:ascii="宋体" w:hAnsi="宋体"/>
          <w:color w:val="auto"/>
          <w:sz w:val="22"/>
          <w:szCs w:val="22"/>
          <w:lang w:val="en-US" w:eastAsia="zh-CN"/>
        </w:rPr>
        <w:t>（根据目前学科专业的实际情况，原则上要求校内外答辩委员均有博士生导师资格）</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3、答辩委员会设秘书1人，应具有中级职称，应由我校在职人员担任，在读研究生不得担任答辩秘书。秘书应在答辩前完成论文的送审评阅工作，答辩时协助主席办理有关事务，做好答辩会的详细记录。</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4、博士生不能直接参与本人学位论文送审评阅、答辩的组织工作。</w:t>
      </w:r>
    </w:p>
    <w:p>
      <w:pPr>
        <w:spacing w:line="312" w:lineRule="auto"/>
        <w:ind w:firstLine="440" w:firstLineChars="200"/>
        <w:rPr>
          <w:color w:val="auto"/>
          <w:sz w:val="22"/>
          <w:szCs w:val="22"/>
        </w:rPr>
      </w:pPr>
    </w:p>
    <w:p>
      <w:pPr>
        <w:adjustRightInd w:val="0"/>
        <w:snapToGrid w:val="0"/>
        <w:spacing w:line="360" w:lineRule="auto"/>
        <w:rPr>
          <w:rFonts w:ascii="Arial" w:hAnsi="宋体" w:cs="Arial"/>
          <w:b/>
          <w:color w:val="auto"/>
          <w:sz w:val="22"/>
          <w:szCs w:val="22"/>
        </w:rPr>
      </w:pPr>
    </w:p>
    <w:p>
      <w:pPr>
        <w:adjustRightInd w:val="0"/>
        <w:snapToGrid w:val="0"/>
        <w:spacing w:line="360" w:lineRule="auto"/>
        <w:ind w:firstLine="221" w:firstLineChars="100"/>
        <w:rPr>
          <w:rFonts w:ascii="Arial" w:hAnsi="Arial" w:cs="Arial"/>
          <w:b/>
          <w:color w:val="auto"/>
          <w:sz w:val="22"/>
          <w:szCs w:val="22"/>
        </w:rPr>
      </w:pPr>
      <w:r>
        <w:rPr>
          <w:rFonts w:hint="eastAsia" w:ascii="Arial" w:hAnsi="宋体" w:cs="Arial"/>
          <w:b/>
          <w:color w:val="auto"/>
          <w:sz w:val="22"/>
          <w:szCs w:val="22"/>
        </w:rPr>
        <w:t>七</w:t>
      </w:r>
      <w:r>
        <w:rPr>
          <w:rFonts w:ascii="Arial" w:hAnsi="宋体" w:cs="Arial"/>
          <w:b/>
          <w:color w:val="auto"/>
          <w:sz w:val="22"/>
          <w:szCs w:val="22"/>
        </w:rPr>
        <w:t>、</w:t>
      </w:r>
      <w:r>
        <w:rPr>
          <w:rFonts w:hint="eastAsia"/>
          <w:b/>
          <w:bCs/>
          <w:color w:val="auto"/>
          <w:sz w:val="22"/>
          <w:szCs w:val="22"/>
        </w:rPr>
        <w:t>上海市学位</w:t>
      </w:r>
      <w:r>
        <w:rPr>
          <w:b/>
          <w:bCs/>
          <w:color w:val="auto"/>
          <w:sz w:val="22"/>
          <w:szCs w:val="22"/>
        </w:rPr>
        <w:t>论文</w:t>
      </w:r>
      <w:r>
        <w:rPr>
          <w:rFonts w:hint="eastAsia"/>
          <w:b/>
          <w:bCs/>
          <w:color w:val="auto"/>
          <w:sz w:val="22"/>
          <w:szCs w:val="22"/>
        </w:rPr>
        <w:t>双盲抽检</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1.申请学位研究生在论文定稿后、答辩前登录我校研究生教育管理系统（简称 “系统”）申请盲审抽检；研究生导师在系统审核同意后，研究生在系统进行盲审抽检；</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2.被抽中学位论文的按相关要求执行。</w:t>
      </w:r>
      <w:r>
        <w:rPr>
          <w:rFonts w:hint="eastAsia" w:ascii="宋体" w:hAnsi="宋体"/>
          <w:color w:val="auto"/>
          <w:sz w:val="22"/>
          <w:szCs w:val="22"/>
          <w:lang w:eastAsia="zh-CN"/>
        </w:rPr>
        <w:t>（所需提交的材料详见研究生院网页）</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3.抽检相关要求：</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1）未抽中者，必须在2个月内答辩，否则强制抽检、送审1本论文。</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2）被抽中者，必须在2个月内答辩及送审，否则送审2本论文。</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3）答辩后抽检者，未抽中者强制抽检、送审1本论文，抽中者送审2本论文。</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4）送审时，核对确认纸质学位论文题目和系统中一致。</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5）开学后，每周四送盲审论文至医学院研究生办公室。</w:t>
      </w:r>
      <w:r>
        <w:rPr>
          <w:rFonts w:hint="eastAsia" w:ascii="宋体" w:hAnsi="宋体"/>
          <w:color w:val="auto"/>
          <w:sz w:val="22"/>
          <w:szCs w:val="22"/>
          <w:lang w:eastAsia="zh-CN"/>
        </w:rPr>
        <w:t>（节假日，寒暑假除外）</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6）每学期最后一次送盲审论文时间为第17周的周四。</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4.评议结果的反馈：学生为论文评议结果反馈的第一获得者，论文评审结果如有异议，校学位办将书面通知相关学位评定分委员会。</w:t>
      </w:r>
    </w:p>
    <w:p>
      <w:pPr>
        <w:spacing w:line="312" w:lineRule="auto"/>
        <w:ind w:left="732" w:leftChars="200" w:hanging="312" w:hangingChars="142"/>
        <w:rPr>
          <w:rFonts w:ascii="宋体" w:hAnsi="宋体"/>
          <w:color w:val="auto"/>
          <w:sz w:val="22"/>
          <w:szCs w:val="22"/>
        </w:rPr>
      </w:pPr>
    </w:p>
    <w:tbl>
      <w:tblPr>
        <w:tblStyle w:val="14"/>
        <w:tblW w:w="65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2999"/>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jc w:val="center"/>
        </w:trPr>
        <w:tc>
          <w:tcPr>
            <w:tcW w:w="3796" w:type="dxa"/>
            <w:gridSpan w:val="2"/>
            <w:tcBorders>
              <w:left w:val="nil"/>
            </w:tcBorders>
            <w:vAlign w:val="center"/>
          </w:tcPr>
          <w:p>
            <w:pPr>
              <w:adjustRightInd w:val="0"/>
              <w:snapToGrid w:val="0"/>
              <w:jc w:val="center"/>
              <w:rPr>
                <w:rFonts w:ascii="Arial" w:hAnsi="Arial" w:cs="Arial"/>
                <w:b/>
                <w:color w:val="auto"/>
                <w:sz w:val="22"/>
                <w:szCs w:val="22"/>
              </w:rPr>
            </w:pPr>
            <w:r>
              <w:rPr>
                <w:rFonts w:ascii="Arial" w:hAnsi="宋体" w:cs="Arial"/>
                <w:b/>
                <w:color w:val="auto"/>
                <w:sz w:val="22"/>
                <w:szCs w:val="22"/>
              </w:rPr>
              <w:t>校学位</w:t>
            </w:r>
            <w:r>
              <w:rPr>
                <w:rFonts w:hint="eastAsia" w:ascii="Arial" w:hAnsi="宋体" w:cs="Arial"/>
                <w:b/>
                <w:color w:val="auto"/>
                <w:sz w:val="22"/>
                <w:szCs w:val="22"/>
              </w:rPr>
              <w:t>审批</w:t>
            </w:r>
            <w:r>
              <w:rPr>
                <w:rFonts w:ascii="Arial" w:hAnsi="宋体" w:cs="Arial"/>
                <w:b/>
                <w:color w:val="auto"/>
                <w:sz w:val="22"/>
                <w:szCs w:val="22"/>
              </w:rPr>
              <w:t>备案时间</w:t>
            </w:r>
          </w:p>
        </w:tc>
        <w:tc>
          <w:tcPr>
            <w:tcW w:w="2770" w:type="dxa"/>
            <w:tcBorders>
              <w:right w:val="nil"/>
            </w:tcBorders>
            <w:vAlign w:val="center"/>
          </w:tcPr>
          <w:p>
            <w:pPr>
              <w:adjustRightInd w:val="0"/>
              <w:snapToGrid w:val="0"/>
              <w:jc w:val="center"/>
              <w:rPr>
                <w:rFonts w:ascii="Arial" w:hAnsi="Arial" w:cs="Arial"/>
                <w:b/>
                <w:color w:val="auto"/>
                <w:sz w:val="22"/>
                <w:szCs w:val="22"/>
              </w:rPr>
            </w:pPr>
            <w:r>
              <w:rPr>
                <w:rFonts w:ascii="Arial" w:hAnsi="宋体" w:cs="Arial"/>
                <w:b/>
                <w:color w:val="auto"/>
                <w:sz w:val="22"/>
                <w:szCs w:val="22"/>
              </w:rPr>
              <w:t>申请人参加</w:t>
            </w:r>
            <w:r>
              <w:rPr>
                <w:rFonts w:hint="eastAsia" w:ascii="Arial" w:hAnsi="宋体" w:cs="Arial"/>
                <w:b/>
                <w:color w:val="auto"/>
                <w:sz w:val="22"/>
                <w:szCs w:val="22"/>
              </w:rPr>
              <w:t>上海市双盲抽检</w:t>
            </w:r>
            <w:r>
              <w:rPr>
                <w:rFonts w:ascii="Arial" w:hAnsi="宋体" w:cs="Arial"/>
                <w:b/>
                <w:color w:val="auto"/>
                <w:sz w:val="22"/>
                <w:szCs w:val="22"/>
              </w:rPr>
              <w:t>及送审抽中论文时间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7" w:type="dxa"/>
            <w:vMerge w:val="restart"/>
            <w:tcBorders>
              <w:left w:val="nil"/>
            </w:tcBorders>
            <w:shd w:val="clear" w:color="auto" w:fill="auto"/>
            <w:vAlign w:val="center"/>
          </w:tcPr>
          <w:p>
            <w:pPr>
              <w:adjustRightInd w:val="0"/>
              <w:snapToGrid w:val="0"/>
              <w:jc w:val="center"/>
              <w:rPr>
                <w:rFonts w:ascii="Arial" w:hAnsi="Arial" w:cs="Arial"/>
                <w:color w:val="auto"/>
                <w:sz w:val="22"/>
                <w:szCs w:val="22"/>
              </w:rPr>
            </w:pPr>
            <w:r>
              <w:rPr>
                <w:rFonts w:ascii="Arial" w:hAnsi="宋体" w:cs="Arial"/>
                <w:color w:val="auto"/>
                <w:sz w:val="22"/>
                <w:szCs w:val="22"/>
              </w:rPr>
              <w:t>博士</w:t>
            </w:r>
          </w:p>
          <w:p>
            <w:pPr>
              <w:adjustRightInd w:val="0"/>
              <w:snapToGrid w:val="0"/>
              <w:jc w:val="center"/>
              <w:rPr>
                <w:rFonts w:ascii="Arial" w:hAnsi="Arial" w:cs="Arial"/>
                <w:color w:val="auto"/>
                <w:sz w:val="22"/>
                <w:szCs w:val="22"/>
              </w:rPr>
            </w:pPr>
            <w:r>
              <w:rPr>
                <w:rFonts w:ascii="Arial" w:hAnsi="宋体" w:cs="Arial"/>
                <w:color w:val="auto"/>
                <w:sz w:val="22"/>
                <w:szCs w:val="22"/>
              </w:rPr>
              <w:t>备案日</w:t>
            </w:r>
          </w:p>
        </w:tc>
        <w:tc>
          <w:tcPr>
            <w:tcW w:w="2999" w:type="dxa"/>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03</w:t>
            </w:r>
            <w:r>
              <w:rPr>
                <w:rFonts w:ascii="Arial" w:hAnsi="宋体" w:cs="Arial"/>
                <w:color w:val="auto"/>
                <w:sz w:val="22"/>
                <w:szCs w:val="22"/>
              </w:rPr>
              <w:t>月</w:t>
            </w:r>
            <w:r>
              <w:rPr>
                <w:rFonts w:ascii="Arial" w:hAnsi="Arial" w:cs="Arial"/>
                <w:color w:val="auto"/>
                <w:sz w:val="22"/>
                <w:szCs w:val="22"/>
              </w:rPr>
              <w:t>31</w:t>
            </w:r>
            <w:r>
              <w:rPr>
                <w:rFonts w:ascii="Arial" w:hAnsi="宋体" w:cs="Arial"/>
                <w:color w:val="auto"/>
                <w:sz w:val="22"/>
                <w:szCs w:val="22"/>
              </w:rPr>
              <w:t>日</w:t>
            </w:r>
          </w:p>
        </w:tc>
        <w:tc>
          <w:tcPr>
            <w:tcW w:w="2770" w:type="dxa"/>
            <w:tcBorders>
              <w:right w:val="nil"/>
            </w:tcBorders>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03</w:t>
            </w:r>
            <w:r>
              <w:rPr>
                <w:rFonts w:ascii="Arial" w:hAnsi="宋体" w:cs="Arial"/>
                <w:color w:val="auto"/>
                <w:sz w:val="22"/>
                <w:szCs w:val="22"/>
              </w:rPr>
              <w:t>月</w:t>
            </w:r>
            <w:r>
              <w:rPr>
                <w:rFonts w:ascii="Arial" w:hAnsi="Arial" w:cs="Arial"/>
                <w:color w:val="auto"/>
                <w:sz w:val="22"/>
                <w:szCs w:val="22"/>
              </w:rPr>
              <w:t>20</w:t>
            </w:r>
            <w:r>
              <w:rPr>
                <w:rFonts w:ascii="Arial" w:hAnsi="宋体" w:cs="Arial"/>
                <w:color w:val="auto"/>
                <w:sz w:val="22"/>
                <w:szCs w:val="22"/>
              </w:rPr>
              <w:t>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7" w:type="dxa"/>
            <w:vMerge w:val="continue"/>
            <w:tcBorders>
              <w:left w:val="nil"/>
            </w:tcBorders>
            <w:shd w:val="clear" w:color="auto" w:fill="auto"/>
            <w:vAlign w:val="center"/>
          </w:tcPr>
          <w:p>
            <w:pPr>
              <w:adjustRightInd w:val="0"/>
              <w:snapToGrid w:val="0"/>
              <w:jc w:val="center"/>
              <w:rPr>
                <w:rFonts w:ascii="Arial" w:hAnsi="Arial" w:cs="Arial"/>
                <w:color w:val="auto"/>
                <w:sz w:val="22"/>
                <w:szCs w:val="22"/>
              </w:rPr>
            </w:pPr>
          </w:p>
        </w:tc>
        <w:tc>
          <w:tcPr>
            <w:tcW w:w="2999" w:type="dxa"/>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06</w:t>
            </w:r>
            <w:r>
              <w:rPr>
                <w:rFonts w:ascii="Arial" w:hAnsi="宋体" w:cs="Arial"/>
                <w:color w:val="auto"/>
                <w:sz w:val="22"/>
                <w:szCs w:val="22"/>
              </w:rPr>
              <w:t>月</w:t>
            </w:r>
            <w:r>
              <w:rPr>
                <w:rFonts w:ascii="Arial" w:hAnsi="Arial" w:cs="Arial"/>
                <w:color w:val="auto"/>
                <w:sz w:val="22"/>
                <w:szCs w:val="22"/>
              </w:rPr>
              <w:t>30</w:t>
            </w:r>
            <w:r>
              <w:rPr>
                <w:rFonts w:ascii="Arial" w:hAnsi="宋体" w:cs="Arial"/>
                <w:color w:val="auto"/>
                <w:sz w:val="22"/>
                <w:szCs w:val="22"/>
              </w:rPr>
              <w:t>日</w:t>
            </w:r>
          </w:p>
        </w:tc>
        <w:tc>
          <w:tcPr>
            <w:tcW w:w="2770" w:type="dxa"/>
            <w:tcBorders>
              <w:right w:val="nil"/>
            </w:tcBorders>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06</w:t>
            </w:r>
            <w:r>
              <w:rPr>
                <w:rFonts w:ascii="Arial" w:hAnsi="宋体" w:cs="Arial"/>
                <w:color w:val="auto"/>
                <w:sz w:val="22"/>
                <w:szCs w:val="22"/>
              </w:rPr>
              <w:t>月</w:t>
            </w:r>
            <w:r>
              <w:rPr>
                <w:rFonts w:ascii="Arial" w:hAnsi="Arial" w:cs="Arial"/>
                <w:color w:val="auto"/>
                <w:sz w:val="22"/>
                <w:szCs w:val="22"/>
              </w:rPr>
              <w:t>20</w:t>
            </w:r>
            <w:r>
              <w:rPr>
                <w:rFonts w:ascii="Arial" w:hAnsi="宋体" w:cs="Arial"/>
                <w:color w:val="auto"/>
                <w:sz w:val="22"/>
                <w:szCs w:val="22"/>
              </w:rPr>
              <w:t>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7" w:type="dxa"/>
            <w:vMerge w:val="continue"/>
            <w:tcBorders>
              <w:left w:val="nil"/>
            </w:tcBorders>
            <w:shd w:val="clear" w:color="auto" w:fill="auto"/>
            <w:vAlign w:val="center"/>
          </w:tcPr>
          <w:p>
            <w:pPr>
              <w:adjustRightInd w:val="0"/>
              <w:snapToGrid w:val="0"/>
              <w:jc w:val="center"/>
              <w:rPr>
                <w:rFonts w:ascii="Arial" w:hAnsi="Arial" w:cs="Arial"/>
                <w:color w:val="auto"/>
                <w:sz w:val="22"/>
                <w:szCs w:val="22"/>
              </w:rPr>
            </w:pPr>
          </w:p>
        </w:tc>
        <w:tc>
          <w:tcPr>
            <w:tcW w:w="2999" w:type="dxa"/>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09</w:t>
            </w:r>
            <w:r>
              <w:rPr>
                <w:rFonts w:ascii="Arial" w:hAnsi="宋体" w:cs="Arial"/>
                <w:color w:val="auto"/>
                <w:sz w:val="22"/>
                <w:szCs w:val="22"/>
              </w:rPr>
              <w:t>月</w:t>
            </w:r>
            <w:r>
              <w:rPr>
                <w:rFonts w:ascii="Arial" w:hAnsi="Arial" w:cs="Arial"/>
                <w:color w:val="auto"/>
                <w:sz w:val="22"/>
                <w:szCs w:val="22"/>
              </w:rPr>
              <w:t>30</w:t>
            </w:r>
            <w:r>
              <w:rPr>
                <w:rFonts w:ascii="Arial" w:hAnsi="宋体" w:cs="Arial"/>
                <w:color w:val="auto"/>
                <w:sz w:val="22"/>
                <w:szCs w:val="22"/>
              </w:rPr>
              <w:t>日</w:t>
            </w:r>
          </w:p>
        </w:tc>
        <w:tc>
          <w:tcPr>
            <w:tcW w:w="2770" w:type="dxa"/>
            <w:tcBorders>
              <w:right w:val="nil"/>
            </w:tcBorders>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09</w:t>
            </w:r>
            <w:r>
              <w:rPr>
                <w:rFonts w:ascii="Arial" w:hAnsi="宋体" w:cs="Arial"/>
                <w:color w:val="auto"/>
                <w:sz w:val="22"/>
                <w:szCs w:val="22"/>
              </w:rPr>
              <w:t>月</w:t>
            </w:r>
            <w:r>
              <w:rPr>
                <w:rFonts w:ascii="Arial" w:hAnsi="Arial" w:cs="Arial"/>
                <w:color w:val="auto"/>
                <w:sz w:val="22"/>
                <w:szCs w:val="22"/>
              </w:rPr>
              <w:t>20</w:t>
            </w:r>
            <w:r>
              <w:rPr>
                <w:rFonts w:ascii="Arial" w:hAnsi="宋体" w:cs="Arial"/>
                <w:color w:val="auto"/>
                <w:sz w:val="22"/>
                <w:szCs w:val="22"/>
              </w:rPr>
              <w:t>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97" w:type="dxa"/>
            <w:vMerge w:val="continue"/>
            <w:tcBorders>
              <w:left w:val="nil"/>
            </w:tcBorders>
            <w:shd w:val="clear" w:color="auto" w:fill="auto"/>
            <w:vAlign w:val="center"/>
          </w:tcPr>
          <w:p>
            <w:pPr>
              <w:adjustRightInd w:val="0"/>
              <w:snapToGrid w:val="0"/>
              <w:jc w:val="center"/>
              <w:rPr>
                <w:rFonts w:ascii="Arial" w:hAnsi="Arial" w:cs="Arial"/>
                <w:color w:val="auto"/>
                <w:sz w:val="22"/>
                <w:szCs w:val="22"/>
              </w:rPr>
            </w:pPr>
          </w:p>
        </w:tc>
        <w:tc>
          <w:tcPr>
            <w:tcW w:w="2999" w:type="dxa"/>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12</w:t>
            </w:r>
            <w:r>
              <w:rPr>
                <w:rFonts w:ascii="Arial" w:hAnsi="宋体" w:cs="Arial"/>
                <w:color w:val="auto"/>
                <w:sz w:val="22"/>
                <w:szCs w:val="22"/>
              </w:rPr>
              <w:t>月</w:t>
            </w:r>
            <w:r>
              <w:rPr>
                <w:rFonts w:ascii="Arial" w:hAnsi="Arial" w:cs="Arial"/>
                <w:color w:val="auto"/>
                <w:sz w:val="22"/>
                <w:szCs w:val="22"/>
              </w:rPr>
              <w:t>31</w:t>
            </w:r>
            <w:r>
              <w:rPr>
                <w:rFonts w:ascii="Arial" w:hAnsi="宋体" w:cs="Arial"/>
                <w:color w:val="auto"/>
                <w:sz w:val="22"/>
                <w:szCs w:val="22"/>
              </w:rPr>
              <w:t>日</w:t>
            </w:r>
          </w:p>
        </w:tc>
        <w:tc>
          <w:tcPr>
            <w:tcW w:w="2770" w:type="dxa"/>
            <w:tcBorders>
              <w:right w:val="nil"/>
            </w:tcBorders>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12</w:t>
            </w:r>
            <w:r>
              <w:rPr>
                <w:rFonts w:ascii="Arial" w:hAnsi="宋体" w:cs="Arial"/>
                <w:color w:val="auto"/>
                <w:sz w:val="22"/>
                <w:szCs w:val="22"/>
              </w:rPr>
              <w:t>月</w:t>
            </w:r>
            <w:r>
              <w:rPr>
                <w:rFonts w:ascii="Arial" w:hAnsi="Arial" w:cs="Arial"/>
                <w:color w:val="auto"/>
                <w:sz w:val="22"/>
                <w:szCs w:val="22"/>
              </w:rPr>
              <w:t>20</w:t>
            </w:r>
            <w:r>
              <w:rPr>
                <w:rFonts w:ascii="Arial" w:hAnsi="宋体" w:cs="Arial"/>
                <w:color w:val="auto"/>
                <w:sz w:val="22"/>
                <w:szCs w:val="22"/>
              </w:rPr>
              <w:t>日前</w:t>
            </w:r>
          </w:p>
        </w:tc>
      </w:tr>
    </w:tbl>
    <w:p>
      <w:pPr>
        <w:spacing w:line="312" w:lineRule="auto"/>
        <w:ind w:left="732" w:leftChars="200" w:hanging="312" w:hangingChars="142"/>
        <w:rPr>
          <w:rFonts w:ascii="宋体" w:hAnsi="宋体"/>
          <w:color w:val="auto"/>
          <w:sz w:val="22"/>
          <w:szCs w:val="22"/>
        </w:rPr>
      </w:pPr>
    </w:p>
    <w:p>
      <w:pPr>
        <w:adjustRightInd w:val="0"/>
        <w:snapToGrid w:val="0"/>
        <w:spacing w:line="360" w:lineRule="auto"/>
        <w:ind w:firstLine="480"/>
        <w:rPr>
          <w:rFonts w:ascii="Arial" w:hAnsi="宋体" w:cs="Arial"/>
          <w:b/>
          <w:bCs/>
          <w:color w:val="auto"/>
          <w:sz w:val="22"/>
          <w:szCs w:val="22"/>
        </w:rPr>
      </w:pPr>
      <w:r>
        <w:rPr>
          <w:rFonts w:hint="eastAsia" w:ascii="Arial" w:hAnsi="宋体" w:cs="Arial"/>
          <w:b/>
          <w:bCs/>
          <w:color w:val="auto"/>
          <w:sz w:val="22"/>
          <w:szCs w:val="22"/>
        </w:rPr>
        <w:t>八、答辩后</w:t>
      </w:r>
    </w:p>
    <w:p>
      <w:pPr>
        <w:spacing w:line="312" w:lineRule="auto"/>
        <w:ind w:left="732" w:leftChars="200" w:hanging="312" w:hangingChars="142"/>
        <w:jc w:val="left"/>
        <w:rPr>
          <w:rFonts w:ascii="宋体" w:hAnsi="宋体"/>
          <w:color w:val="auto"/>
          <w:sz w:val="22"/>
          <w:szCs w:val="22"/>
        </w:rPr>
      </w:pPr>
      <w:r>
        <w:rPr>
          <w:rFonts w:hint="eastAsia" w:ascii="宋体" w:hAnsi="宋体"/>
          <w:color w:val="auto"/>
          <w:sz w:val="22"/>
          <w:szCs w:val="22"/>
        </w:rPr>
        <w:t>答辩后答辩决议应在一周内录入系统，除2、8月外，每月5号为毕业证书</w:t>
      </w:r>
      <w:r>
        <w:rPr>
          <w:rFonts w:hint="eastAsia" w:ascii="宋体" w:hAnsi="宋体"/>
          <w:color w:val="auto"/>
          <w:sz w:val="22"/>
          <w:szCs w:val="22"/>
          <w:lang w:eastAsia="zh-CN"/>
        </w:rPr>
        <w:t>制作</w:t>
      </w:r>
      <w:r>
        <w:rPr>
          <w:rFonts w:hint="eastAsia" w:ascii="宋体" w:hAnsi="宋体"/>
          <w:color w:val="auto"/>
          <w:sz w:val="22"/>
          <w:szCs w:val="22"/>
        </w:rPr>
        <w:t>申报日（节假日将顺延），答辩决议不录入无法申请</w:t>
      </w:r>
      <w:r>
        <w:rPr>
          <w:rFonts w:hint="eastAsia" w:ascii="宋体" w:hAnsi="宋体"/>
          <w:color w:val="auto"/>
          <w:sz w:val="22"/>
          <w:szCs w:val="22"/>
          <w:lang w:eastAsia="zh-CN"/>
        </w:rPr>
        <w:t>制作</w:t>
      </w:r>
      <w:r>
        <w:rPr>
          <w:rFonts w:hint="eastAsia" w:ascii="宋体" w:hAnsi="宋体"/>
          <w:color w:val="auto"/>
          <w:sz w:val="22"/>
          <w:szCs w:val="22"/>
        </w:rPr>
        <w:t>毕业证书，后果自负。</w:t>
      </w:r>
    </w:p>
    <w:p>
      <w:pPr>
        <w:adjustRightInd w:val="0"/>
        <w:snapToGrid w:val="0"/>
        <w:spacing w:line="360" w:lineRule="auto"/>
        <w:ind w:firstLine="480"/>
        <w:rPr>
          <w:rFonts w:ascii="Arial" w:hAnsi="宋体" w:cs="Arial"/>
          <w:color w:val="auto"/>
          <w:sz w:val="22"/>
          <w:szCs w:val="22"/>
        </w:rPr>
      </w:pPr>
    </w:p>
    <w:p>
      <w:pPr>
        <w:adjustRightInd w:val="0"/>
        <w:snapToGrid w:val="0"/>
        <w:spacing w:line="360" w:lineRule="auto"/>
        <w:ind w:firstLine="480"/>
        <w:rPr>
          <w:rFonts w:ascii="Arial" w:hAnsi="宋体" w:cs="Arial"/>
          <w:b/>
          <w:bCs/>
          <w:color w:val="auto"/>
          <w:sz w:val="22"/>
          <w:szCs w:val="22"/>
        </w:rPr>
      </w:pPr>
    </w:p>
    <w:p>
      <w:pPr>
        <w:adjustRightInd w:val="0"/>
        <w:snapToGrid w:val="0"/>
        <w:spacing w:line="360" w:lineRule="auto"/>
        <w:ind w:firstLine="480"/>
        <w:rPr>
          <w:rFonts w:ascii="Arial" w:hAnsi="宋体" w:cs="Arial"/>
          <w:b/>
          <w:bCs/>
          <w:color w:val="auto"/>
          <w:sz w:val="22"/>
          <w:szCs w:val="22"/>
        </w:rPr>
      </w:pPr>
      <w:r>
        <w:rPr>
          <w:rFonts w:hint="eastAsia" w:ascii="Arial" w:hAnsi="宋体" w:cs="Arial"/>
          <w:b/>
          <w:bCs/>
          <w:color w:val="auto"/>
          <w:sz w:val="22"/>
          <w:szCs w:val="22"/>
        </w:rPr>
        <w:t>九、提前及延期答辩规定参照《研究生学生手册》相关规定执行</w:t>
      </w:r>
    </w:p>
    <w:p>
      <w:pPr>
        <w:adjustRightInd w:val="0"/>
        <w:snapToGrid w:val="0"/>
        <w:spacing w:line="360" w:lineRule="auto"/>
        <w:ind w:firstLine="480"/>
        <w:rPr>
          <w:rFonts w:ascii="Arial" w:hAnsi="宋体" w:cs="Arial"/>
          <w:color w:val="auto"/>
          <w:sz w:val="22"/>
          <w:szCs w:val="22"/>
        </w:rPr>
      </w:pPr>
    </w:p>
    <w:p>
      <w:pPr>
        <w:adjustRightInd w:val="0"/>
        <w:snapToGrid w:val="0"/>
        <w:spacing w:line="360" w:lineRule="auto"/>
        <w:ind w:firstLine="480"/>
        <w:rPr>
          <w:rFonts w:ascii="Arial" w:hAnsi="宋体" w:cs="Arial"/>
          <w:b/>
          <w:bCs/>
          <w:color w:val="auto"/>
          <w:sz w:val="22"/>
          <w:szCs w:val="22"/>
        </w:rPr>
      </w:pPr>
      <w:r>
        <w:rPr>
          <w:rFonts w:hint="eastAsia" w:ascii="Arial" w:hAnsi="宋体" w:cs="Arial"/>
          <w:b/>
          <w:bCs/>
          <w:color w:val="auto"/>
          <w:sz w:val="22"/>
          <w:szCs w:val="22"/>
        </w:rPr>
        <w:t>十、酬金报销</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 xml:space="preserve"> 隐名预评审酬金报销系现金报销</w:t>
      </w:r>
      <w:r>
        <w:rPr>
          <w:rFonts w:hint="eastAsia" w:ascii="宋体" w:hAnsi="宋体"/>
          <w:color w:val="auto"/>
          <w:sz w:val="22"/>
          <w:szCs w:val="22"/>
          <w:lang w:eastAsia="zh-CN"/>
        </w:rPr>
        <w:t>。</w:t>
      </w:r>
      <w:r>
        <w:rPr>
          <w:rFonts w:hint="eastAsia" w:ascii="宋体" w:hAnsi="宋体"/>
          <w:color w:val="auto"/>
          <w:sz w:val="22"/>
          <w:szCs w:val="22"/>
        </w:rPr>
        <w:t>答辩专家评审酬金报销方法详见同济大学财务报销网站</w:t>
      </w:r>
      <w:r>
        <w:rPr>
          <w:rFonts w:hint="eastAsia" w:ascii="宋体" w:hAnsi="宋体"/>
          <w:color w:val="auto"/>
          <w:sz w:val="22"/>
          <w:szCs w:val="22"/>
          <w:lang w:val="en-US" w:eastAsia="zh-CN"/>
        </w:rPr>
        <w:t>-《研究生论文答辩费发放流程》</w:t>
      </w:r>
      <w:r>
        <w:rPr>
          <w:rFonts w:hint="eastAsia" w:ascii="宋体" w:hAnsi="宋体"/>
          <w:color w:val="auto"/>
          <w:sz w:val="22"/>
          <w:szCs w:val="22"/>
        </w:rPr>
        <w:t>。</w:t>
      </w:r>
    </w:p>
    <w:p>
      <w:pPr>
        <w:spacing w:line="312" w:lineRule="auto"/>
        <w:ind w:left="732" w:leftChars="200" w:hanging="312" w:hangingChars="142"/>
        <w:rPr>
          <w:rFonts w:ascii="宋体" w:hAnsi="宋体"/>
          <w:color w:val="auto"/>
          <w:sz w:val="22"/>
          <w:szCs w:val="22"/>
        </w:rPr>
      </w:pPr>
    </w:p>
    <w:p>
      <w:pPr>
        <w:spacing w:line="312" w:lineRule="auto"/>
        <w:ind w:left="122" w:leftChars="58" w:firstLine="442" w:firstLineChars="200"/>
        <w:rPr>
          <w:rFonts w:ascii="宋体" w:hAnsi="宋体"/>
          <w:b/>
          <w:bCs/>
          <w:color w:val="auto"/>
          <w:sz w:val="22"/>
          <w:szCs w:val="22"/>
        </w:rPr>
      </w:pPr>
      <w:r>
        <w:rPr>
          <w:rFonts w:hint="eastAsia" w:ascii="宋体" w:hAnsi="宋体"/>
          <w:b/>
          <w:bCs/>
          <w:color w:val="auto"/>
          <w:sz w:val="22"/>
          <w:szCs w:val="22"/>
        </w:rPr>
        <w:t>十一、博士学位申请材料清单：</w:t>
      </w:r>
    </w:p>
    <w:tbl>
      <w:tblPr>
        <w:tblStyle w:val="15"/>
        <w:tblW w:w="68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202"/>
        <w:gridCol w:w="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jc w:val="center"/>
        </w:trPr>
        <w:tc>
          <w:tcPr>
            <w:tcW w:w="959" w:type="dxa"/>
          </w:tcPr>
          <w:p>
            <w:pPr>
              <w:ind w:left="122" w:leftChars="58"/>
              <w:rPr>
                <w:color w:val="auto"/>
                <w:sz w:val="22"/>
                <w:szCs w:val="22"/>
              </w:rPr>
            </w:pPr>
            <w:r>
              <w:rPr>
                <w:rFonts w:hint="eastAsia"/>
                <w:color w:val="auto"/>
                <w:sz w:val="22"/>
                <w:szCs w:val="22"/>
              </w:rPr>
              <w:t>序号</w:t>
            </w:r>
          </w:p>
        </w:tc>
        <w:tc>
          <w:tcPr>
            <w:tcW w:w="5202" w:type="dxa"/>
          </w:tcPr>
          <w:p>
            <w:pPr>
              <w:jc w:val="center"/>
              <w:rPr>
                <w:color w:val="auto"/>
                <w:sz w:val="22"/>
                <w:szCs w:val="22"/>
              </w:rPr>
            </w:pPr>
            <w:r>
              <w:rPr>
                <w:rFonts w:hint="eastAsia"/>
                <w:color w:val="auto"/>
                <w:sz w:val="22"/>
                <w:szCs w:val="22"/>
              </w:rPr>
              <w:t>材料名称</w:t>
            </w:r>
          </w:p>
        </w:tc>
        <w:tc>
          <w:tcPr>
            <w:tcW w:w="725" w:type="dxa"/>
          </w:tcPr>
          <w:p>
            <w:pPr>
              <w:jc w:val="center"/>
              <w:rPr>
                <w:color w:val="auto"/>
                <w:sz w:val="22"/>
                <w:szCs w:val="22"/>
              </w:rPr>
            </w:pPr>
            <w:r>
              <w:rPr>
                <w:rFonts w:hint="eastAsia"/>
                <w:color w:val="auto"/>
                <w:sz w:val="22"/>
                <w:szCs w:val="22"/>
              </w:rPr>
              <w:t>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jc w:val="center"/>
        </w:trPr>
        <w:tc>
          <w:tcPr>
            <w:tcW w:w="959" w:type="dxa"/>
            <w:vAlign w:val="center"/>
          </w:tcPr>
          <w:p>
            <w:pPr>
              <w:jc w:val="center"/>
              <w:rPr>
                <w:color w:val="auto"/>
                <w:sz w:val="22"/>
                <w:szCs w:val="22"/>
              </w:rPr>
            </w:pPr>
            <w:r>
              <w:rPr>
                <w:rFonts w:hint="eastAsia"/>
                <w:color w:val="auto"/>
                <w:sz w:val="22"/>
                <w:szCs w:val="22"/>
              </w:rPr>
              <w:t>1</w:t>
            </w:r>
          </w:p>
        </w:tc>
        <w:tc>
          <w:tcPr>
            <w:tcW w:w="5202" w:type="dxa"/>
            <w:vAlign w:val="center"/>
          </w:tcPr>
          <w:p>
            <w:pPr>
              <w:jc w:val="center"/>
              <w:rPr>
                <w:color w:val="auto"/>
                <w:sz w:val="22"/>
                <w:szCs w:val="22"/>
              </w:rPr>
            </w:pPr>
            <w:r>
              <w:rPr>
                <w:rFonts w:hint="eastAsia"/>
                <w:color w:val="auto"/>
                <w:sz w:val="22"/>
                <w:szCs w:val="22"/>
              </w:rPr>
              <w:t>申请博士学位审批表</w:t>
            </w:r>
          </w:p>
        </w:tc>
        <w:tc>
          <w:tcPr>
            <w:tcW w:w="725" w:type="dxa"/>
            <w:vAlign w:val="center"/>
          </w:tcPr>
          <w:p>
            <w:pPr>
              <w:jc w:val="center"/>
              <w:rPr>
                <w:color w:val="auto"/>
                <w:sz w:val="22"/>
                <w:szCs w:val="22"/>
              </w:rPr>
            </w:pPr>
            <w:r>
              <w:rPr>
                <w:rFonts w:hint="eastAsia"/>
                <w:color w:val="auto"/>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959" w:type="dxa"/>
            <w:vAlign w:val="center"/>
          </w:tcPr>
          <w:p>
            <w:pPr>
              <w:jc w:val="center"/>
              <w:rPr>
                <w:color w:val="auto"/>
                <w:sz w:val="22"/>
                <w:szCs w:val="22"/>
              </w:rPr>
            </w:pPr>
            <w:r>
              <w:rPr>
                <w:rFonts w:hint="eastAsia"/>
                <w:color w:val="auto"/>
                <w:sz w:val="22"/>
                <w:szCs w:val="22"/>
              </w:rPr>
              <w:t>2</w:t>
            </w:r>
          </w:p>
        </w:tc>
        <w:tc>
          <w:tcPr>
            <w:tcW w:w="5202" w:type="dxa"/>
            <w:vAlign w:val="center"/>
          </w:tcPr>
          <w:p>
            <w:pPr>
              <w:jc w:val="center"/>
              <w:rPr>
                <w:color w:val="auto"/>
                <w:sz w:val="22"/>
                <w:szCs w:val="22"/>
              </w:rPr>
            </w:pPr>
            <w:r>
              <w:rPr>
                <w:rFonts w:hint="eastAsia"/>
                <w:color w:val="auto"/>
                <w:sz w:val="22"/>
                <w:szCs w:val="22"/>
              </w:rPr>
              <w:t>科研成果</w:t>
            </w:r>
            <w:r>
              <w:rPr>
                <w:rFonts w:hint="eastAsia"/>
                <w:color w:val="auto"/>
                <w:sz w:val="22"/>
                <w:szCs w:val="22"/>
                <w:lang w:eastAsia="zh-CN"/>
              </w:rPr>
              <w:t>原件</w:t>
            </w:r>
            <w:r>
              <w:rPr>
                <w:rFonts w:hint="eastAsia"/>
                <w:color w:val="auto"/>
                <w:sz w:val="22"/>
                <w:szCs w:val="22"/>
              </w:rPr>
              <w:t>复印件（博士学术论文必须至少0nline）</w:t>
            </w:r>
          </w:p>
          <w:p>
            <w:pPr>
              <w:jc w:val="center"/>
              <w:rPr>
                <w:color w:val="auto"/>
                <w:sz w:val="22"/>
                <w:szCs w:val="22"/>
              </w:rPr>
            </w:pPr>
            <w:r>
              <w:rPr>
                <w:rFonts w:hint="eastAsia"/>
                <w:color w:val="auto"/>
                <w:sz w:val="22"/>
                <w:szCs w:val="22"/>
              </w:rPr>
              <w:t>注 article ，作者为一作</w:t>
            </w:r>
            <w:r>
              <w:rPr>
                <w:rFonts w:hint="eastAsia"/>
                <w:color w:val="auto"/>
                <w:sz w:val="22"/>
                <w:szCs w:val="22"/>
                <w:lang w:eastAsia="zh-CN"/>
              </w:rPr>
              <w:t>（复印件上必须有导师签名，院系盖章）</w:t>
            </w:r>
          </w:p>
        </w:tc>
        <w:tc>
          <w:tcPr>
            <w:tcW w:w="725" w:type="dxa"/>
            <w:vAlign w:val="center"/>
          </w:tcPr>
          <w:p>
            <w:pPr>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jc w:val="center"/>
        </w:trPr>
        <w:tc>
          <w:tcPr>
            <w:tcW w:w="959" w:type="dxa"/>
            <w:vAlign w:val="center"/>
          </w:tcPr>
          <w:p>
            <w:pPr>
              <w:jc w:val="center"/>
              <w:rPr>
                <w:color w:val="auto"/>
                <w:sz w:val="22"/>
                <w:szCs w:val="22"/>
              </w:rPr>
            </w:pPr>
            <w:r>
              <w:rPr>
                <w:rFonts w:hint="eastAsia"/>
                <w:color w:val="auto"/>
                <w:sz w:val="22"/>
                <w:szCs w:val="22"/>
              </w:rPr>
              <w:t>3</w:t>
            </w:r>
          </w:p>
        </w:tc>
        <w:tc>
          <w:tcPr>
            <w:tcW w:w="5202" w:type="dxa"/>
            <w:vAlign w:val="center"/>
          </w:tcPr>
          <w:p>
            <w:pPr>
              <w:jc w:val="center"/>
              <w:rPr>
                <w:color w:val="auto"/>
                <w:sz w:val="22"/>
                <w:szCs w:val="22"/>
              </w:rPr>
            </w:pPr>
            <w:r>
              <w:rPr>
                <w:rFonts w:hint="eastAsia"/>
                <w:color w:val="auto"/>
                <w:sz w:val="22"/>
                <w:szCs w:val="22"/>
              </w:rPr>
              <w:t>SCI 检索证明</w:t>
            </w:r>
          </w:p>
        </w:tc>
        <w:tc>
          <w:tcPr>
            <w:tcW w:w="725" w:type="dxa"/>
            <w:vAlign w:val="center"/>
          </w:tcPr>
          <w:p>
            <w:pPr>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959" w:type="dxa"/>
            <w:vAlign w:val="center"/>
          </w:tcPr>
          <w:p>
            <w:pPr>
              <w:jc w:val="center"/>
              <w:rPr>
                <w:color w:val="auto"/>
                <w:sz w:val="22"/>
                <w:szCs w:val="22"/>
              </w:rPr>
            </w:pPr>
            <w:r>
              <w:rPr>
                <w:rFonts w:hint="eastAsia"/>
                <w:color w:val="auto"/>
                <w:sz w:val="22"/>
                <w:szCs w:val="22"/>
              </w:rPr>
              <w:t>4</w:t>
            </w:r>
          </w:p>
        </w:tc>
        <w:tc>
          <w:tcPr>
            <w:tcW w:w="5202" w:type="dxa"/>
            <w:vAlign w:val="center"/>
          </w:tcPr>
          <w:p>
            <w:pPr>
              <w:jc w:val="center"/>
              <w:rPr>
                <w:color w:val="auto"/>
                <w:sz w:val="22"/>
                <w:szCs w:val="22"/>
              </w:rPr>
            </w:pPr>
            <w:r>
              <w:rPr>
                <w:rFonts w:hint="eastAsia"/>
                <w:color w:val="auto"/>
                <w:sz w:val="22"/>
                <w:szCs w:val="22"/>
              </w:rPr>
              <w:t>学位信息登记表（自行系统打印、</w:t>
            </w:r>
            <w:r>
              <w:rPr>
                <w:rFonts w:hint="eastAsia"/>
                <w:color w:val="auto"/>
                <w:sz w:val="22"/>
                <w:szCs w:val="22"/>
                <w:lang w:eastAsia="zh-CN"/>
              </w:rPr>
              <w:t>登记表信息认真核对无误后签名确认</w:t>
            </w:r>
            <w:r>
              <w:rPr>
                <w:rFonts w:hint="eastAsia"/>
                <w:color w:val="auto"/>
                <w:sz w:val="22"/>
                <w:szCs w:val="22"/>
              </w:rPr>
              <w:t>）</w:t>
            </w:r>
          </w:p>
        </w:tc>
        <w:tc>
          <w:tcPr>
            <w:tcW w:w="725" w:type="dxa"/>
            <w:vAlign w:val="center"/>
          </w:tcPr>
          <w:p>
            <w:pPr>
              <w:jc w:val="center"/>
              <w:rPr>
                <w:color w:val="auto"/>
                <w:sz w:val="22"/>
                <w:szCs w:val="22"/>
              </w:rPr>
            </w:pPr>
            <w:r>
              <w:rPr>
                <w:rFonts w:hint="eastAsia"/>
                <w:color w:val="auto"/>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59" w:type="dxa"/>
            <w:vAlign w:val="center"/>
          </w:tcPr>
          <w:p>
            <w:pPr>
              <w:jc w:val="center"/>
              <w:rPr>
                <w:color w:val="auto"/>
                <w:sz w:val="22"/>
                <w:szCs w:val="22"/>
              </w:rPr>
            </w:pPr>
            <w:r>
              <w:rPr>
                <w:rFonts w:hint="eastAsia"/>
                <w:color w:val="auto"/>
                <w:sz w:val="22"/>
                <w:szCs w:val="22"/>
              </w:rPr>
              <w:t>5</w:t>
            </w:r>
          </w:p>
        </w:tc>
        <w:tc>
          <w:tcPr>
            <w:tcW w:w="5202" w:type="dxa"/>
            <w:vAlign w:val="center"/>
          </w:tcPr>
          <w:p>
            <w:pPr>
              <w:jc w:val="center"/>
              <w:rPr>
                <w:color w:val="auto"/>
                <w:sz w:val="22"/>
                <w:szCs w:val="22"/>
              </w:rPr>
            </w:pPr>
            <w:r>
              <w:rPr>
                <w:rFonts w:hint="eastAsia"/>
                <w:color w:val="auto"/>
                <w:sz w:val="22"/>
                <w:szCs w:val="22"/>
              </w:rPr>
              <w:t>身份证双面复印件（贴在4号材料的背面）</w:t>
            </w:r>
          </w:p>
        </w:tc>
        <w:tc>
          <w:tcPr>
            <w:tcW w:w="725" w:type="dxa"/>
            <w:vAlign w:val="center"/>
          </w:tcPr>
          <w:p>
            <w:pPr>
              <w:jc w:val="center"/>
              <w:rPr>
                <w:color w:val="auto"/>
                <w:sz w:val="22"/>
                <w:szCs w:val="22"/>
              </w:rPr>
            </w:pPr>
            <w:r>
              <w:rPr>
                <w:rFonts w:hint="eastAsia"/>
                <w:color w:val="auto"/>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959" w:type="dxa"/>
            <w:vAlign w:val="center"/>
          </w:tcPr>
          <w:p>
            <w:pPr>
              <w:jc w:val="center"/>
              <w:rPr>
                <w:color w:val="auto"/>
                <w:sz w:val="22"/>
                <w:szCs w:val="22"/>
              </w:rPr>
            </w:pPr>
            <w:r>
              <w:rPr>
                <w:rFonts w:hint="eastAsia"/>
                <w:color w:val="auto"/>
                <w:sz w:val="22"/>
                <w:szCs w:val="22"/>
              </w:rPr>
              <w:t>6</w:t>
            </w:r>
          </w:p>
        </w:tc>
        <w:tc>
          <w:tcPr>
            <w:tcW w:w="5202" w:type="dxa"/>
            <w:vAlign w:val="center"/>
          </w:tcPr>
          <w:p>
            <w:pPr>
              <w:jc w:val="center"/>
              <w:rPr>
                <w:color w:val="auto"/>
                <w:sz w:val="22"/>
                <w:szCs w:val="22"/>
              </w:rPr>
            </w:pPr>
            <w:r>
              <w:rPr>
                <w:rFonts w:hint="eastAsia"/>
                <w:color w:val="auto"/>
                <w:sz w:val="22"/>
                <w:szCs w:val="22"/>
              </w:rPr>
              <w:t>博士学位论文三本（签字）</w:t>
            </w:r>
          </w:p>
        </w:tc>
        <w:tc>
          <w:tcPr>
            <w:tcW w:w="725" w:type="dxa"/>
            <w:vAlign w:val="center"/>
          </w:tcPr>
          <w:p>
            <w:pPr>
              <w:jc w:val="center"/>
              <w:rPr>
                <w:color w:val="auto"/>
                <w:sz w:val="22"/>
                <w:szCs w:val="22"/>
              </w:rPr>
            </w:pPr>
            <w:r>
              <w:rPr>
                <w:rFonts w:hint="eastAsia"/>
                <w:color w:val="auto"/>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959" w:type="dxa"/>
            <w:vAlign w:val="center"/>
          </w:tcPr>
          <w:p>
            <w:pPr>
              <w:jc w:val="center"/>
              <w:rPr>
                <w:color w:val="auto"/>
                <w:sz w:val="22"/>
                <w:szCs w:val="22"/>
              </w:rPr>
            </w:pPr>
            <w:r>
              <w:rPr>
                <w:rFonts w:hint="eastAsia"/>
                <w:color w:val="auto"/>
                <w:sz w:val="22"/>
                <w:szCs w:val="22"/>
              </w:rPr>
              <w:t>7</w:t>
            </w:r>
          </w:p>
        </w:tc>
        <w:tc>
          <w:tcPr>
            <w:tcW w:w="5202" w:type="dxa"/>
            <w:vAlign w:val="center"/>
          </w:tcPr>
          <w:p>
            <w:pPr>
              <w:jc w:val="center"/>
              <w:rPr>
                <w:color w:val="auto"/>
                <w:sz w:val="22"/>
                <w:szCs w:val="22"/>
              </w:rPr>
            </w:pPr>
            <w:r>
              <w:rPr>
                <w:rFonts w:hint="eastAsia"/>
                <w:color w:val="auto"/>
                <w:sz w:val="22"/>
                <w:szCs w:val="22"/>
              </w:rPr>
              <w:t>上海市学位论文“双盲”抽检结果打印</w:t>
            </w:r>
          </w:p>
        </w:tc>
        <w:tc>
          <w:tcPr>
            <w:tcW w:w="725" w:type="dxa"/>
            <w:vAlign w:val="center"/>
          </w:tcPr>
          <w:p>
            <w:pPr>
              <w:jc w:val="center"/>
              <w:rPr>
                <w:color w:val="auto"/>
                <w:sz w:val="22"/>
                <w:szCs w:val="22"/>
              </w:rPr>
            </w:pPr>
            <w:r>
              <w:rPr>
                <w:rFonts w:hint="eastAsia"/>
                <w:color w:val="auto"/>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959" w:type="dxa"/>
            <w:vAlign w:val="center"/>
          </w:tcPr>
          <w:p>
            <w:pPr>
              <w:jc w:val="center"/>
              <w:rPr>
                <w:color w:val="auto"/>
                <w:sz w:val="22"/>
                <w:szCs w:val="22"/>
              </w:rPr>
            </w:pPr>
            <w:r>
              <w:rPr>
                <w:rFonts w:hint="eastAsia"/>
                <w:color w:val="auto"/>
                <w:sz w:val="22"/>
                <w:szCs w:val="22"/>
              </w:rPr>
              <w:t>8</w:t>
            </w:r>
          </w:p>
        </w:tc>
        <w:tc>
          <w:tcPr>
            <w:tcW w:w="5202" w:type="dxa"/>
            <w:vAlign w:val="center"/>
          </w:tcPr>
          <w:p>
            <w:pPr>
              <w:jc w:val="center"/>
              <w:rPr>
                <w:color w:val="auto"/>
                <w:sz w:val="22"/>
                <w:szCs w:val="22"/>
              </w:rPr>
            </w:pPr>
            <w:r>
              <w:rPr>
                <w:rFonts w:hint="eastAsia"/>
                <w:color w:val="auto"/>
                <w:sz w:val="22"/>
                <w:szCs w:val="22"/>
              </w:rPr>
              <w:t>论文评阅意见书</w:t>
            </w:r>
          </w:p>
        </w:tc>
        <w:tc>
          <w:tcPr>
            <w:tcW w:w="725" w:type="dxa"/>
            <w:vAlign w:val="center"/>
          </w:tcPr>
          <w:p>
            <w:pPr>
              <w:jc w:val="center"/>
              <w:rPr>
                <w:color w:val="auto"/>
                <w:sz w:val="22"/>
                <w:szCs w:val="22"/>
              </w:rPr>
            </w:pPr>
            <w:r>
              <w:rPr>
                <w:rFonts w:hint="eastAsia"/>
                <w:color w:val="auto"/>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959" w:type="dxa"/>
            <w:vAlign w:val="center"/>
          </w:tcPr>
          <w:p>
            <w:pPr>
              <w:jc w:val="center"/>
              <w:rPr>
                <w:color w:val="auto"/>
                <w:sz w:val="22"/>
                <w:szCs w:val="22"/>
              </w:rPr>
            </w:pPr>
            <w:r>
              <w:rPr>
                <w:rFonts w:hint="eastAsia"/>
                <w:color w:val="auto"/>
                <w:sz w:val="22"/>
                <w:szCs w:val="22"/>
              </w:rPr>
              <w:t>9</w:t>
            </w:r>
          </w:p>
        </w:tc>
        <w:tc>
          <w:tcPr>
            <w:tcW w:w="5202" w:type="dxa"/>
            <w:vAlign w:val="center"/>
          </w:tcPr>
          <w:p>
            <w:pPr>
              <w:jc w:val="center"/>
              <w:rPr>
                <w:color w:val="auto"/>
                <w:sz w:val="22"/>
                <w:szCs w:val="22"/>
              </w:rPr>
            </w:pPr>
            <w:r>
              <w:rPr>
                <w:rFonts w:hint="eastAsia"/>
                <w:color w:val="auto"/>
                <w:sz w:val="22"/>
                <w:szCs w:val="22"/>
              </w:rPr>
              <w:t>表决票（至少5张，粘贴在一起）</w:t>
            </w:r>
          </w:p>
        </w:tc>
        <w:tc>
          <w:tcPr>
            <w:tcW w:w="725" w:type="dxa"/>
            <w:vAlign w:val="center"/>
          </w:tcPr>
          <w:p>
            <w:pPr>
              <w:jc w:val="center"/>
              <w:rPr>
                <w:color w:val="auto"/>
                <w:sz w:val="22"/>
                <w:szCs w:val="22"/>
              </w:rPr>
            </w:pPr>
            <w:r>
              <w:rPr>
                <w:rFonts w:hint="eastAsia"/>
                <w:color w:val="auto"/>
                <w:sz w:val="22"/>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959" w:type="dxa"/>
            <w:vAlign w:val="center"/>
          </w:tcPr>
          <w:p>
            <w:pPr>
              <w:jc w:val="center"/>
              <w:rPr>
                <w:color w:val="auto"/>
                <w:sz w:val="22"/>
                <w:szCs w:val="22"/>
              </w:rPr>
            </w:pPr>
            <w:r>
              <w:rPr>
                <w:rFonts w:hint="eastAsia"/>
                <w:color w:val="auto"/>
                <w:sz w:val="22"/>
                <w:szCs w:val="22"/>
              </w:rPr>
              <w:t>10</w:t>
            </w:r>
          </w:p>
        </w:tc>
        <w:tc>
          <w:tcPr>
            <w:tcW w:w="5202" w:type="dxa"/>
            <w:vAlign w:val="center"/>
          </w:tcPr>
          <w:p>
            <w:pPr>
              <w:jc w:val="center"/>
              <w:rPr>
                <w:color w:val="auto"/>
                <w:sz w:val="22"/>
                <w:szCs w:val="22"/>
              </w:rPr>
            </w:pPr>
            <w:r>
              <w:rPr>
                <w:rFonts w:hint="eastAsia"/>
                <w:color w:val="auto"/>
                <w:sz w:val="22"/>
                <w:szCs w:val="22"/>
              </w:rPr>
              <w:t>学术论文信息核对</w:t>
            </w:r>
            <w:r>
              <w:rPr>
                <w:rFonts w:hint="eastAsia"/>
                <w:color w:val="auto"/>
                <w:sz w:val="22"/>
                <w:szCs w:val="22"/>
                <w:lang w:eastAsia="zh-CN"/>
              </w:rPr>
              <w:t>表</w:t>
            </w:r>
            <w:r>
              <w:rPr>
                <w:rFonts w:hint="eastAsia"/>
                <w:color w:val="auto"/>
                <w:sz w:val="22"/>
                <w:szCs w:val="22"/>
              </w:rPr>
              <w:t>（导师签字、院系盖章）</w:t>
            </w:r>
          </w:p>
        </w:tc>
        <w:tc>
          <w:tcPr>
            <w:tcW w:w="725" w:type="dxa"/>
            <w:vAlign w:val="center"/>
          </w:tcPr>
          <w:p>
            <w:pPr>
              <w:jc w:val="center"/>
              <w:rPr>
                <w:color w:val="auto"/>
                <w:sz w:val="22"/>
                <w:szCs w:val="22"/>
              </w:rPr>
            </w:pPr>
            <w:r>
              <w:rPr>
                <w:rFonts w:hint="eastAsia"/>
                <w:color w:val="auto"/>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959" w:type="dxa"/>
            <w:vAlign w:val="center"/>
          </w:tcPr>
          <w:p>
            <w:pPr>
              <w:jc w:val="center"/>
              <w:rPr>
                <w:color w:val="auto"/>
                <w:sz w:val="22"/>
                <w:szCs w:val="22"/>
              </w:rPr>
            </w:pPr>
            <w:r>
              <w:rPr>
                <w:rFonts w:hint="eastAsia"/>
                <w:color w:val="auto"/>
                <w:sz w:val="22"/>
                <w:szCs w:val="22"/>
              </w:rPr>
              <w:t>11</w:t>
            </w:r>
          </w:p>
        </w:tc>
        <w:tc>
          <w:tcPr>
            <w:tcW w:w="5202" w:type="dxa"/>
            <w:vAlign w:val="center"/>
          </w:tcPr>
          <w:p>
            <w:pPr>
              <w:jc w:val="center"/>
              <w:rPr>
                <w:color w:val="auto"/>
                <w:sz w:val="22"/>
                <w:szCs w:val="22"/>
              </w:rPr>
            </w:pPr>
            <w:r>
              <w:rPr>
                <w:rFonts w:hint="eastAsia"/>
                <w:color w:val="auto"/>
                <w:sz w:val="22"/>
                <w:szCs w:val="22"/>
              </w:rPr>
              <w:t>研究生论文简况表</w:t>
            </w:r>
          </w:p>
        </w:tc>
        <w:tc>
          <w:tcPr>
            <w:tcW w:w="725" w:type="dxa"/>
            <w:vAlign w:val="center"/>
          </w:tcPr>
          <w:p>
            <w:pPr>
              <w:jc w:val="center"/>
              <w:rPr>
                <w:color w:val="auto"/>
                <w:sz w:val="22"/>
                <w:szCs w:val="22"/>
              </w:rPr>
            </w:pPr>
          </w:p>
        </w:tc>
      </w:tr>
    </w:tbl>
    <w:p>
      <w:pPr>
        <w:spacing w:line="312" w:lineRule="auto"/>
        <w:ind w:left="122" w:leftChars="58"/>
        <w:rPr>
          <w:rFonts w:ascii="宋体" w:hAnsi="宋体"/>
          <w:color w:val="auto"/>
          <w:sz w:val="22"/>
          <w:szCs w:val="22"/>
        </w:rPr>
      </w:pPr>
    </w:p>
    <w:p>
      <w:pPr>
        <w:numPr>
          <w:ilvl w:val="0"/>
          <w:numId w:val="4"/>
        </w:numPr>
        <w:spacing w:line="312" w:lineRule="auto"/>
        <w:ind w:left="122" w:leftChars="58" w:firstLine="442" w:firstLineChars="200"/>
        <w:rPr>
          <w:rFonts w:ascii="宋体" w:hAnsi="宋体"/>
          <w:b/>
          <w:bCs/>
          <w:color w:val="auto"/>
          <w:sz w:val="22"/>
          <w:szCs w:val="22"/>
        </w:rPr>
      </w:pPr>
      <w:r>
        <w:rPr>
          <w:rFonts w:ascii="宋体" w:hAnsi="宋体"/>
          <w:b/>
          <w:bCs/>
          <w:color w:val="auto"/>
          <w:sz w:val="22"/>
          <w:szCs w:val="22"/>
        </w:rPr>
        <w:t>未尽事宜按研究生院相关规定执行</w:t>
      </w:r>
      <w:r>
        <w:rPr>
          <w:rFonts w:hint="eastAsia" w:ascii="宋体" w:hAnsi="宋体"/>
          <w:b/>
          <w:bCs/>
          <w:color w:val="auto"/>
          <w:sz w:val="22"/>
          <w:szCs w:val="22"/>
        </w:rPr>
        <w:t>，</w:t>
      </w:r>
      <w:r>
        <w:rPr>
          <w:rFonts w:ascii="宋体" w:hAnsi="宋体"/>
          <w:b/>
          <w:bCs/>
          <w:color w:val="auto"/>
          <w:sz w:val="22"/>
          <w:szCs w:val="22"/>
        </w:rPr>
        <w:t>学位审批表不能应用网上下载版</w:t>
      </w:r>
      <w:r>
        <w:rPr>
          <w:rFonts w:hint="eastAsia" w:ascii="宋体" w:hAnsi="宋体"/>
          <w:b/>
          <w:bCs/>
          <w:color w:val="auto"/>
          <w:sz w:val="22"/>
          <w:szCs w:val="22"/>
          <w:lang w:eastAsia="zh-CN"/>
        </w:rPr>
        <w:t>，各院系在教务员处领取纸质版</w:t>
      </w:r>
    </w:p>
    <w:p>
      <w:pPr>
        <w:spacing w:line="312" w:lineRule="auto"/>
        <w:rPr>
          <w:rFonts w:ascii="宋体" w:hAnsi="宋体"/>
          <w:color w:val="auto"/>
          <w:sz w:val="22"/>
          <w:szCs w:val="22"/>
        </w:rPr>
      </w:pPr>
    </w:p>
    <w:p>
      <w:pPr>
        <w:jc w:val="center"/>
        <w:rPr>
          <w:rFonts w:hint="eastAsia"/>
          <w:color w:val="auto"/>
          <w:sz w:val="22"/>
          <w:szCs w:val="22"/>
        </w:rPr>
      </w:pPr>
    </w:p>
    <w:p>
      <w:pPr>
        <w:jc w:val="center"/>
        <w:rPr>
          <w:rFonts w:hint="eastAsia"/>
          <w:color w:val="auto"/>
          <w:sz w:val="22"/>
          <w:szCs w:val="22"/>
        </w:rPr>
      </w:pPr>
    </w:p>
    <w:p>
      <w:pPr>
        <w:jc w:val="center"/>
        <w:rPr>
          <w:rFonts w:hint="eastAsia"/>
          <w:color w:val="auto"/>
          <w:sz w:val="22"/>
          <w:szCs w:val="22"/>
        </w:rPr>
      </w:pPr>
    </w:p>
    <w:p>
      <w:pPr>
        <w:spacing w:line="312" w:lineRule="auto"/>
        <w:rPr>
          <w:rFonts w:hint="eastAsia"/>
          <w:b/>
          <w:bCs/>
          <w:color w:val="auto"/>
          <w:sz w:val="22"/>
          <w:szCs w:val="22"/>
        </w:rPr>
      </w:pPr>
      <w:r>
        <w:rPr>
          <w:rFonts w:hint="eastAsia"/>
          <w:color w:val="auto"/>
          <w:sz w:val="22"/>
          <w:szCs w:val="22"/>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imesNewRoman">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Glyphicons Halflings">
    <w:altName w:val="Segoe Print"/>
    <w:panose1 w:val="00000000000000000000"/>
    <w:charset w:val="00"/>
    <w:family w:val="auto"/>
    <w:pitch w:val="default"/>
    <w:sig w:usb0="00000000" w:usb1="00000000" w:usb2="00000000" w:usb3="00000000" w:csb0="00000000" w:csb1="00000000"/>
  </w:font>
  <w:font w:name="FontAwesome">
    <w:altName w:val="Segoe Print"/>
    <w:panose1 w:val="00000000000000000000"/>
    <w:charset w:val="00"/>
    <w:family w:val="auto"/>
    <w:pitch w:val="default"/>
    <w:sig w:usb0="00000000" w:usb1="00000000" w:usb2="00000000" w:usb3="00000000" w:csb0="00000000" w:csb1="00000000"/>
  </w:font>
  <w:font w:name="auiicon">
    <w:altName w:val="Segoe Print"/>
    <w:panose1 w:val="00000000000000000000"/>
    <w:charset w:val="00"/>
    <w:family w:val="auto"/>
    <w:pitch w:val="default"/>
    <w:sig w:usb0="00000000" w:usb1="00000000" w:usb2="00000000" w:usb3="00000000" w:csb0="00000000" w:csb1="00000000"/>
  </w:font>
  <w:font w:name="Menlo">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ascii="Calibri" w:hAnsi="Calibri"/>
        <w:sz w:val="21"/>
        <w:szCs w:val="21"/>
      </w:rPr>
    </w:pPr>
    <w:r>
      <w:rPr>
        <w:rStyle w:val="7"/>
        <w:rFonts w:ascii="Calibri" w:hAnsi="Calibri"/>
        <w:sz w:val="21"/>
        <w:szCs w:val="21"/>
      </w:rPr>
      <w:fldChar w:fldCharType="begin"/>
    </w:r>
    <w:r>
      <w:rPr>
        <w:rStyle w:val="7"/>
        <w:rFonts w:ascii="Calibri" w:hAnsi="Calibri"/>
        <w:sz w:val="21"/>
        <w:szCs w:val="21"/>
      </w:rPr>
      <w:instrText xml:space="preserve">PAGE  </w:instrText>
    </w:r>
    <w:r>
      <w:rPr>
        <w:rStyle w:val="7"/>
        <w:rFonts w:ascii="Calibri" w:hAnsi="Calibri"/>
        <w:sz w:val="21"/>
        <w:szCs w:val="21"/>
      </w:rPr>
      <w:fldChar w:fldCharType="separate"/>
    </w:r>
    <w:r>
      <w:rPr>
        <w:rStyle w:val="7"/>
        <w:rFonts w:ascii="Calibri" w:hAnsi="Calibri"/>
        <w:sz w:val="21"/>
        <w:szCs w:val="21"/>
      </w:rPr>
      <w:t>4</w:t>
    </w:r>
    <w:r>
      <w:rPr>
        <w:rStyle w:val="7"/>
        <w:rFonts w:ascii="Calibri" w:hAnsi="Calibri"/>
        <w:sz w:val="21"/>
        <w:szCs w:val="21"/>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B2AE4"/>
    <w:multiLevelType w:val="multilevel"/>
    <w:tmpl w:val="1C3B2AE4"/>
    <w:lvl w:ilvl="0" w:tentative="0">
      <w:start w:val="4"/>
      <w:numFmt w:val="japaneseCounting"/>
      <w:lvlText w:val="%1、"/>
      <w:lvlJc w:val="left"/>
      <w:pPr>
        <w:ind w:left="890" w:hanging="450"/>
      </w:pPr>
      <w:rPr>
        <w:rFonts w:hint="default"/>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1">
    <w:nsid w:val="5AC1F983"/>
    <w:multiLevelType w:val="singleLevel"/>
    <w:tmpl w:val="5AC1F983"/>
    <w:lvl w:ilvl="0" w:tentative="0">
      <w:start w:val="1"/>
      <w:numFmt w:val="lowerLetter"/>
      <w:lvlText w:val="%1."/>
      <w:lvlJc w:val="left"/>
      <w:pPr>
        <w:tabs>
          <w:tab w:val="left" w:pos="312"/>
        </w:tabs>
      </w:pPr>
    </w:lvl>
  </w:abstractNum>
  <w:abstractNum w:abstractNumId="2">
    <w:nsid w:val="5AD07A66"/>
    <w:multiLevelType w:val="singleLevel"/>
    <w:tmpl w:val="5AD07A66"/>
    <w:lvl w:ilvl="0" w:tentative="0">
      <w:start w:val="12"/>
      <w:numFmt w:val="chineseCounting"/>
      <w:suff w:val="nothing"/>
      <w:lvlText w:val="%1、"/>
      <w:lvlJc w:val="left"/>
    </w:lvl>
  </w:abstractNum>
  <w:abstractNum w:abstractNumId="3">
    <w:nsid w:val="77373F27"/>
    <w:multiLevelType w:val="multilevel"/>
    <w:tmpl w:val="77373F27"/>
    <w:lvl w:ilvl="0" w:tentative="0">
      <w:start w:val="1"/>
      <w:numFmt w:val="japaneseCounting"/>
      <w:lvlText w:val="%1、"/>
      <w:lvlJc w:val="left"/>
      <w:pPr>
        <w:ind w:left="734" w:hanging="450"/>
      </w:pPr>
      <w:rPr>
        <w:rFonts w:hint="default"/>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809"/>
    <w:rsid w:val="00101BA8"/>
    <w:rsid w:val="001A4809"/>
    <w:rsid w:val="0026562F"/>
    <w:rsid w:val="0026608E"/>
    <w:rsid w:val="00330A24"/>
    <w:rsid w:val="0043106E"/>
    <w:rsid w:val="004D3194"/>
    <w:rsid w:val="005B0393"/>
    <w:rsid w:val="0061019F"/>
    <w:rsid w:val="007F07E8"/>
    <w:rsid w:val="00847A01"/>
    <w:rsid w:val="009F535B"/>
    <w:rsid w:val="00C12453"/>
    <w:rsid w:val="00D10835"/>
    <w:rsid w:val="00D37CC0"/>
    <w:rsid w:val="00F64272"/>
    <w:rsid w:val="00F94B0C"/>
    <w:rsid w:val="0387475D"/>
    <w:rsid w:val="03EE3066"/>
    <w:rsid w:val="061C4F92"/>
    <w:rsid w:val="067D4E9F"/>
    <w:rsid w:val="07A66956"/>
    <w:rsid w:val="08C87CB6"/>
    <w:rsid w:val="112449AE"/>
    <w:rsid w:val="11E85E3A"/>
    <w:rsid w:val="122C4A18"/>
    <w:rsid w:val="1B1F1128"/>
    <w:rsid w:val="1C26159F"/>
    <w:rsid w:val="1C9100F2"/>
    <w:rsid w:val="236168AC"/>
    <w:rsid w:val="24034AD4"/>
    <w:rsid w:val="290C2C66"/>
    <w:rsid w:val="2964238F"/>
    <w:rsid w:val="35180757"/>
    <w:rsid w:val="387623F6"/>
    <w:rsid w:val="38C67DA0"/>
    <w:rsid w:val="470B6EE1"/>
    <w:rsid w:val="4CE56999"/>
    <w:rsid w:val="4D58378D"/>
    <w:rsid w:val="4DBA3F3E"/>
    <w:rsid w:val="4E0E00AB"/>
    <w:rsid w:val="504E65AA"/>
    <w:rsid w:val="575674EA"/>
    <w:rsid w:val="698C723F"/>
    <w:rsid w:val="6EA575F3"/>
    <w:rsid w:val="72AF6B2C"/>
    <w:rsid w:val="759602CA"/>
    <w:rsid w:val="7AC20DCE"/>
    <w:rsid w:val="7C201593"/>
    <w:rsid w:val="7C8C2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ind w:left="210" w:leftChars="100" w:firstLine="480" w:firstLineChars="200"/>
    </w:pPr>
    <w:rPr>
      <w:sz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styleId="7">
    <w:name w:val="page number"/>
    <w:basedOn w:val="5"/>
    <w:qFormat/>
    <w:uiPriority w:val="0"/>
  </w:style>
  <w:style w:type="character" w:styleId="8">
    <w:name w:val="FollowedHyperlink"/>
    <w:basedOn w:val="5"/>
    <w:qFormat/>
    <w:uiPriority w:val="0"/>
    <w:rPr>
      <w:color w:val="000000"/>
      <w:u w:val="none"/>
    </w:rPr>
  </w:style>
  <w:style w:type="character" w:styleId="9">
    <w:name w:val="HTML Definition"/>
    <w:basedOn w:val="5"/>
    <w:qFormat/>
    <w:uiPriority w:val="0"/>
    <w:rPr>
      <w:i/>
    </w:rPr>
  </w:style>
  <w:style w:type="character" w:styleId="10">
    <w:name w:val="Hyperlink"/>
    <w:basedOn w:val="5"/>
    <w:qFormat/>
    <w:uiPriority w:val="0"/>
    <w:rPr>
      <w:color w:val="000000"/>
      <w:u w:val="none"/>
    </w:rPr>
  </w:style>
  <w:style w:type="character" w:styleId="11">
    <w:name w:val="HTML Code"/>
    <w:basedOn w:val="5"/>
    <w:qFormat/>
    <w:uiPriority w:val="0"/>
    <w:rPr>
      <w:rFonts w:hint="default" w:ascii="Menlo" w:hAnsi="Menlo" w:eastAsia="Menlo" w:cs="Menlo"/>
      <w:color w:val="C7254E"/>
      <w:sz w:val="21"/>
      <w:szCs w:val="21"/>
      <w:shd w:val="clear" w:fill="F9F2F4"/>
    </w:rPr>
  </w:style>
  <w:style w:type="character" w:styleId="12">
    <w:name w:val="HTML Keyboard"/>
    <w:basedOn w:val="5"/>
    <w:qFormat/>
    <w:uiPriority w:val="0"/>
    <w:rPr>
      <w:rFonts w:hint="default" w:ascii="Menlo" w:hAnsi="Menlo" w:eastAsia="Menlo" w:cs="Menlo"/>
      <w:color w:val="FFFFFF"/>
      <w:sz w:val="21"/>
      <w:szCs w:val="21"/>
      <w:shd w:val="clear" w:fill="333333"/>
    </w:rPr>
  </w:style>
  <w:style w:type="character" w:styleId="13">
    <w:name w:val="HTML Sample"/>
    <w:basedOn w:val="5"/>
    <w:qFormat/>
    <w:uiPriority w:val="0"/>
    <w:rPr>
      <w:rFonts w:ascii="Menlo" w:hAnsi="Menlo" w:eastAsia="Menlo" w:cs="Menlo"/>
      <w:sz w:val="21"/>
      <w:szCs w:val="21"/>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fontstyle01"/>
    <w:basedOn w:val="5"/>
    <w:qFormat/>
    <w:uiPriority w:val="0"/>
    <w:rPr>
      <w:rFonts w:ascii="宋体" w:hAnsi="宋体" w:eastAsia="宋体" w:cs="宋体"/>
      <w:color w:val="000000"/>
      <w:sz w:val="24"/>
      <w:szCs w:val="24"/>
    </w:rPr>
  </w:style>
  <w:style w:type="character" w:customStyle="1" w:styleId="17">
    <w:name w:val="fontstyle21"/>
    <w:basedOn w:val="5"/>
    <w:qFormat/>
    <w:uiPriority w:val="0"/>
    <w:rPr>
      <w:rFonts w:ascii="TimesNewRoman" w:hAnsi="TimesNewRoman" w:eastAsia="TimesNewRoman" w:cs="TimesNewRoman"/>
      <w:color w:val="000000"/>
      <w:sz w:val="24"/>
      <w:szCs w:val="24"/>
    </w:rPr>
  </w:style>
  <w:style w:type="character" w:customStyle="1" w:styleId="18">
    <w:name w:val="fontstyle31"/>
    <w:basedOn w:val="5"/>
    <w:qFormat/>
    <w:uiPriority w:val="0"/>
    <w:rPr>
      <w:rFonts w:ascii="黑体" w:hAnsi="宋体" w:eastAsia="黑体" w:cs="黑体"/>
      <w:color w:val="000000"/>
      <w:sz w:val="24"/>
      <w:szCs w:val="24"/>
    </w:rPr>
  </w:style>
  <w:style w:type="paragraph" w:styleId="19">
    <w:name w:val="List Paragraph"/>
    <w:basedOn w:val="1"/>
    <w:qFormat/>
    <w:uiPriority w:val="99"/>
    <w:pPr>
      <w:ind w:firstLine="420" w:firstLineChars="200"/>
    </w:pPr>
  </w:style>
  <w:style w:type="character" w:customStyle="1" w:styleId="20">
    <w:name w:val="first-child"/>
    <w:basedOn w:val="5"/>
    <w:qFormat/>
    <w:uiPriority w:val="0"/>
  </w:style>
  <w:style w:type="character" w:customStyle="1" w:styleId="21">
    <w:name w:val="hover4"/>
    <w:basedOn w:val="5"/>
    <w:qFormat/>
    <w:uiPriority w:val="0"/>
    <w:rPr>
      <w:color w:val="FFFFFF"/>
      <w:shd w:val="clear" w:fill="EF4949"/>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802</Words>
  <Characters>4576</Characters>
  <Lines>38</Lines>
  <Paragraphs>10</Paragraphs>
  <ScaleCrop>false</ScaleCrop>
  <LinksUpToDate>false</LinksUpToDate>
  <CharactersWithSpaces>5368</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2018-04-04T11:53:00Z</dcterms:created>
  <dc:creator>ga</dc:creator>
  <cp:lastModifiedBy>ga</cp:lastModifiedBy>
  <cp:lastPrinted>2018-04-16T01:41:00Z</cp:lastPrinted>
  <dcterms:modified xsi:type="dcterms:W3CDTF">2018-04-16T10:20:08Z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